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7351FFF" w14:textId="6CC325FF">
      <w:pPr>
        <w:pBdr/>
        <w:spacing/>
        <w:ind/>
        <w:jc w:val="center"/>
        <w:rPr>
          <w:rFonts w:ascii="Georgia" w:hAnsi="Georgia"/>
          <w:b/>
          <w:bCs/>
          <w:sz w:val="28"/>
          <w:szCs w:val="28"/>
        </w:rPr>
      </w:pPr>
      <w:r>
        <w:rPr>
          <w:rFonts w:ascii="Georgia" w:hAnsi="Georgia"/>
          <w:b/>
          <w:bCs/>
          <w:sz w:val="28"/>
          <w:szCs w:val="28"/>
        </w:rPr>
      </w:r>
      <w:r>
        <w:rPr>
          <w:rFonts w:ascii="Georgia" w:hAnsi="Georgia"/>
          <w:b/>
          <w:bCs/>
          <w:sz w:val="28"/>
          <w:szCs w:val="28"/>
        </w:rPr>
        <w:t xml:space="preserve">O território Brasileiro em questão: O problema da integração nacional na obra do general Golbery Do Couto e Silva</w:t>
      </w:r>
      <w:r>
        <w:rPr>
          <w:rFonts w:ascii="Georgia" w:hAnsi="Georgia"/>
          <w:b/>
          <w:bCs/>
          <w:sz w:val="28"/>
          <w:szCs w:val="28"/>
        </w:rPr>
      </w:r>
      <w:r>
        <w:rPr>
          <w:rFonts w:ascii="Georgia" w:hAnsi="Georgia"/>
          <w:b/>
          <w:bCs/>
          <w:sz w:val="28"/>
          <w:szCs w:val="28"/>
        </w:rPr>
      </w:r>
    </w:p>
    <w:p w14:paraId="2588E767">
      <w:pPr>
        <w:pBdr/>
        <w:spacing/>
        <w:ind/>
        <w:jc w:val="center"/>
        <w:rPr/>
      </w:pPr>
      <w:r>
        <w:rPr>
          <w:rFonts w:ascii="Georgia" w:hAnsi="Georgia"/>
          <w:b/>
          <w:bCs/>
          <w:sz w:val="24"/>
          <w:szCs w:val="24"/>
        </w:rPr>
        <w:t xml:space="preserve">The Brazilian territory in question: The problem of national integration in the work of General Golbery Do Couto e Silva</w:t>
      </w:r>
      <w:r/>
    </w:p>
    <w:p w14:paraId="455F7EF5">
      <w:pPr>
        <w:pBdr/>
        <w:spacing/>
        <w:ind/>
        <w:jc w:val="center"/>
        <w:rPr/>
      </w:pPr>
      <w:r>
        <w:rPr>
          <w:rFonts w:ascii="Georgia" w:hAnsi="Georgia"/>
          <w:b/>
          <w:bCs/>
          <w:sz w:val="24"/>
          <w:szCs w:val="24"/>
        </w:rPr>
      </w:r>
      <w:r/>
    </w:p>
    <w:p w14:paraId="05E52CCA">
      <w:pPr>
        <w:pBdr/>
        <w:spacing/>
        <w:ind/>
        <w:jc w:val="center"/>
        <w:rPr/>
      </w:pPr>
      <w:r>
        <w:rPr>
          <w:rFonts w:ascii="Georgia" w:hAnsi="Georgia"/>
          <w:b/>
          <w:bCs/>
          <w:sz w:val="24"/>
          <w:szCs w:val="24"/>
        </w:rPr>
        <w:t xml:space="preserve">El territorio brasileño en cuestión: El problema de la integración nacional en la obra del general Golbery Do Couto e Silva</w:t>
      </w:r>
      <w:r/>
    </w:p>
    <w:p w14:paraId="275F07EF" w14:textId="2B17E301">
      <w:pPr>
        <w:pBdr/>
        <w:spacing w:after="0" w:line="240" w:lineRule="auto"/>
        <w:ind/>
        <w:jc w:val="right"/>
        <w:rPr>
          <w:rFonts w:ascii="Georgia" w:hAnsi="Georgia"/>
          <w:sz w:val="20"/>
          <w:szCs w:val="20"/>
        </w:rPr>
      </w:pPr>
      <w:r>
        <w:rPr>
          <w:rFonts w:ascii="Georgia" w:hAnsi="Georgia"/>
          <w:sz w:val="20"/>
          <w:szCs w:val="20"/>
        </w:rPr>
      </w:r>
      <w:r>
        <w:rPr>
          <w:rFonts w:ascii="Georgia" w:hAnsi="Georgia"/>
          <w:sz w:val="20"/>
          <w:szCs w:val="20"/>
        </w:rPr>
      </w:r>
    </w:p>
    <w:p w14:paraId="31070B10">
      <w:pPr>
        <w:pBdr/>
        <w:spacing w:after="0" w:line="240" w:lineRule="auto"/>
        <w:ind/>
        <w:jc w:val="right"/>
        <w:rPr/>
      </w:pPr>
      <w:r>
        <w:rPr>
          <w:rFonts w:ascii="Georgia" w:hAnsi="Georgia"/>
          <w:sz w:val="20"/>
          <w:szCs w:val="20"/>
        </w:rPr>
        <w:t xml:space="preserve">Richard Emanoel Dos Santos Ferreira– richard99emanoel28@gmail.com</w:t>
      </w:r>
      <w:r/>
    </w:p>
    <w:p w14:paraId="68A78DE0">
      <w:pPr>
        <w:pBdr/>
        <w:spacing w:after="0" w:line="240" w:lineRule="auto"/>
        <w:ind/>
        <w:jc w:val="right"/>
        <w:rPr/>
      </w:pPr>
      <w:r>
        <w:rPr>
          <w:rFonts w:ascii="Georgia" w:hAnsi="Georgia"/>
          <w:sz w:val="20"/>
          <w:szCs w:val="20"/>
        </w:rPr>
        <w:t xml:space="preserve">Professor da rede privada de educação de Poços De Caldas/ Mestrando em geografia pelo PPGEO/UNIFAL</w:t>
      </w:r>
      <w:r/>
    </w:p>
    <w:p w14:paraId="0E3C37AF">
      <w:pPr>
        <w:pBdr/>
        <w:spacing w:after="0" w:line="240" w:lineRule="auto"/>
        <w:ind/>
        <w:jc w:val="right"/>
        <w:rPr/>
      </w:pPr>
      <w:r>
        <w:rPr>
          <w:rFonts w:ascii="Georgia" w:hAnsi="Georgia"/>
          <w:sz w:val="20"/>
          <w:szCs w:val="20"/>
        </w:rPr>
        <w:t xml:space="preserve">Orcid : https://orci­d.­org/0009-0001-1445-8835</w:t>
      </w:r>
      <w:r/>
    </w:p>
    <w:p w14:paraId="59247BB2">
      <w:pPr>
        <w:pBdr/>
        <w:spacing/>
        <w:ind/>
        <w:jc w:val="right"/>
        <w:rPr>
          <w:rFonts w:ascii="Georgia" w:hAnsi="Georgia"/>
        </w:rPr>
      </w:pPr>
      <w:r>
        <w:rPr>
          <w:rFonts w:ascii="Georgia" w:hAnsi="Georgia"/>
        </w:rPr>
      </w:r>
      <w:r>
        <w:rPr>
          <w:rFonts w:ascii="Georgia" w:hAnsi="Georgia"/>
        </w:rPr>
      </w:r>
      <w:r>
        <w:rPr>
          <w:rFonts w:ascii="Georgia" w:hAnsi="Georgia"/>
        </w:rPr>
      </w:r>
    </w:p>
    <w:p w14:paraId="307897A1" w14:textId="03DF581E">
      <w:pPr>
        <w:pBdr/>
        <w:spacing/>
        <w:ind/>
        <w:jc w:val="right"/>
        <w:rPr>
          <w:rFonts w:ascii="Georgia" w:hAnsi="Georgia"/>
        </w:rPr>
        <w:sectPr>
          <w:headerReference w:type="default" r:id="rId8"/>
          <w:headerReference w:type="first" r:id="rId9"/>
          <w:footerReference w:type="default" r:id="rId10"/>
          <w:footerReference w:type="first" r:id="rId11"/>
          <w:footnotePr/>
          <w:endnotePr/>
          <w:type w:val="nextPage"/>
          <w:pgSz w:h="16838" w:orient="portrait" w:w="11906"/>
          <w:pgMar w:top="1418" w:right="1701" w:bottom="1701" w:left="1418" w:header="709" w:footer="709" w:gutter="0"/>
          <w:pgNumType w:start="410"/>
          <w:cols w:num="1" w:sep="0" w:space="708" w:equalWidth="1"/>
        </w:sectPr>
      </w:pPr>
      <w:r>
        <w:rPr>
          <w:rFonts w:ascii="Georgia" w:hAnsi="Georgia"/>
        </w:rPr>
      </w:r>
      <w:r>
        <w:rPr>
          <w:rFonts w:ascii="Georgia" w:hAnsi="Georgia"/>
        </w:rPr>
      </w:r>
    </w:p>
    <w:p w14:paraId="3FF9AC3D" w14:textId="77777777">
      <w:pPr>
        <w:pBdr/>
        <w:spacing/>
        <w:ind/>
        <w:rPr>
          <w:rFonts w:ascii="Georgia" w:hAnsi="Georgia"/>
          <w:b/>
          <w:bCs/>
        </w:rPr>
      </w:pPr>
      <w:r>
        <w:rPr>
          <w:rFonts w:ascii="Georgia" w:hAnsi="Georgia"/>
          <w:b/>
          <w:bCs/>
        </w:rPr>
      </w:r>
      <w:r>
        <w:rPr>
          <w:rFonts w:ascii="Georgia" w:hAnsi="Georgia"/>
          <w:b/>
          <w:bCs/>
        </w:rPr>
      </w:r>
    </w:p>
    <w:p w14:paraId="69094C37" w14:textId="14634924">
      <w:pPr>
        <w:pBdr/>
        <w:spacing/>
        <w:ind/>
        <w:rPr>
          <w:rFonts w:ascii="Georgia" w:hAnsi="Georgia"/>
          <w:b/>
          <w:bCs/>
        </w:rPr>
      </w:pPr>
      <w:r>
        <w:rPr>
          <w:rFonts w:ascii="Georgia" w:hAnsi="Georgia"/>
          <w:b/>
          <w:bCs/>
        </w:rPr>
        <w:t xml:space="preserve">Resumo</w:t>
      </w:r>
      <w:r>
        <w:rPr>
          <w:rFonts w:ascii="Georgia" w:hAnsi="Georgia"/>
          <w:b/>
          <w:bCs/>
        </w:rPr>
      </w:r>
    </w:p>
    <w:p w14:paraId="30018DFC" w14:textId="38429A9B">
      <w:pPr>
        <w:pBdr/>
        <w:spacing/>
        <w:ind/>
        <w:jc w:val="both"/>
        <w:rPr>
          <w:rFonts w:ascii="Georgia" w:hAnsi="Georgia"/>
          <w:sz w:val="20"/>
          <w:szCs w:val="20"/>
          <w:highlight w:val="none"/>
        </w:rPr>
      </w:pPr>
      <w:r>
        <w:rPr>
          <w:rFonts w:ascii="Georgia" w:hAnsi="Georgia"/>
          <w:sz w:val="20"/>
          <w:szCs w:val="20"/>
        </w:rPr>
      </w:r>
      <w:r>
        <w:rPr>
          <w:rFonts w:ascii="Georgia" w:hAnsi="Georgia"/>
          <w:sz w:val="20"/>
          <w:szCs w:val="20"/>
        </w:rPr>
        <w:t xml:space="preserve">O presente trabalho procurou analisar as distintas perspectivas presentes na obra do General Golbery Do Couto e Silva visando elucidar suas posições no que diz respeito ao problema da integração nacional, em termos metodológicos, podemos situar a pesquisa n</w:t>
      </w:r>
      <w:r>
        <w:rPr>
          <w:rFonts w:ascii="Georgia" w:hAnsi="Georgia"/>
          <w:sz w:val="20"/>
          <w:szCs w:val="20"/>
        </w:rPr>
        <w:t xml:space="preserve">o conjunto dos estudos qualitativos, dado que procuramos traçar no decorrer da análise uma espécie de avaliação social das diretrizes teóricas formuladas pelo autor em questão, tendo como ferramenta, materiais bibliográficos primários e secundários, denotam</w:t>
      </w:r>
      <w:r>
        <w:rPr>
          <w:rFonts w:ascii="Georgia" w:hAnsi="Georgia"/>
          <w:sz w:val="20"/>
          <w:szCs w:val="20"/>
        </w:rPr>
        <w:t xml:space="preserve">os a partir dos estudos desenvolvidos, continuidades e rupturas no conjunto teórico desenvolvido pelo general, onde, no contexto das determinações internas, podemos situar o mesmo na conjuntura dos variados estudos preocupados em discutir os problemas nacio</w:t>
      </w:r>
      <w:r>
        <w:rPr>
          <w:rFonts w:ascii="Georgia" w:hAnsi="Georgia"/>
          <w:sz w:val="20"/>
          <w:szCs w:val="20"/>
        </w:rPr>
        <w:t xml:space="preserve">nais sobe a luz da dimensão territorial, no entanto, as produções do general se particularizam por terem um forte apreço pela dimensão da segurança nacional.</w:t>
      </w:r>
      <w:r>
        <w:rPr>
          <w:rFonts w:ascii="Georgia" w:hAnsi="Georgia"/>
          <w:sz w:val="20"/>
          <w:szCs w:val="20"/>
        </w:rPr>
      </w:r>
      <w:r>
        <w:rPr>
          <w:rFonts w:ascii="Georgia" w:hAnsi="Georgia"/>
          <w:sz w:val="20"/>
          <w:szCs w:val="20"/>
        </w:rPr>
      </w:r>
    </w:p>
    <w:p w14:paraId="19C62257">
      <w:pPr>
        <w:pBdr/>
        <w:spacing/>
        <w:ind/>
        <w:jc w:val="both"/>
        <w:rPr>
          <w:rFonts w:ascii="Georgia" w:hAnsi="Georgia"/>
          <w:sz w:val="20"/>
          <w:szCs w:val="20"/>
        </w:rPr>
      </w:pPr>
      <w:r>
        <w:rPr>
          <w:rFonts w:ascii="Georgia" w:hAnsi="Georgia"/>
          <w:b/>
          <w:bCs/>
          <w:sz w:val="20"/>
          <w:szCs w:val="20"/>
          <w:highlight w:val="none"/>
        </w:rPr>
      </w:r>
      <w:r>
        <w:rPr>
          <w:rFonts w:ascii="Georgia" w:hAnsi="Georgia"/>
          <w:b/>
          <w:bCs/>
          <w:sz w:val="20"/>
          <w:szCs w:val="20"/>
          <w:highlight w:val="none"/>
        </w:rPr>
        <w:t xml:space="preserve">Palavras-chave:</w:t>
      </w:r>
      <w:r>
        <w:rPr>
          <w:rFonts w:ascii="Georgia" w:hAnsi="Georgia"/>
          <w:sz w:val="20"/>
          <w:szCs w:val="20"/>
          <w:highlight w:val="none"/>
        </w:rPr>
        <w:t xml:space="preserve"> Golbery; Integração; Segurança; nacional</w:t>
      </w:r>
      <w:r>
        <w:rPr>
          <w:rFonts w:ascii="Georgia" w:hAnsi="Georgia"/>
          <w:sz w:val="20"/>
          <w:szCs w:val="20"/>
          <w:highlight w:val="none"/>
        </w:rPr>
      </w:r>
      <w:r>
        <w:rPr>
          <w:rFonts w:ascii="Georgia" w:hAnsi="Georgia"/>
          <w:sz w:val="20"/>
          <w:szCs w:val="20"/>
          <w:highlight w:val="none"/>
        </w:rPr>
      </w:r>
    </w:p>
    <w:p w14:paraId="1AFE29F0" w14:textId="75EAFC4D">
      <w:pPr>
        <w:pBdr/>
        <w:spacing/>
        <w:ind/>
        <w:jc w:val="both"/>
        <w:rPr>
          <w:rFonts w:ascii="Georgia" w:hAnsi="Georgia"/>
          <w:sz w:val="20"/>
          <w:szCs w:val="20"/>
        </w:rPr>
      </w:pPr>
      <w:r>
        <w:rPr>
          <w:rFonts w:ascii="Georgia" w:hAnsi="Georgia"/>
          <w:b/>
          <w:bCs/>
          <w:sz w:val="20"/>
          <w:szCs w:val="20"/>
        </w:rPr>
        <w:t xml:space="preserve">Palavras-chave:</w:t>
      </w:r>
      <w:r>
        <w:rPr>
          <w:rFonts w:ascii="Georgia" w:hAnsi="Georgia"/>
          <w:sz w:val="20"/>
          <w:szCs w:val="20"/>
        </w:rPr>
        <w:t xml:space="preserve"> Palavra1, Palavra2, Palavra3, Palavra4, Palavra5.</w:t>
      </w:r>
      <w:r>
        <w:rPr>
          <w:rFonts w:ascii="Georgia" w:hAnsi="Georgia"/>
          <w:sz w:val="20"/>
          <w:szCs w:val="20"/>
        </w:rPr>
        <w:br w:type="column"/>
      </w:r>
      <w:r>
        <w:rPr>
          <w:rFonts w:ascii="Georgia" w:hAnsi="Georgia"/>
          <w:sz w:val="20"/>
          <w:szCs w:val="20"/>
        </w:rPr>
      </w:r>
    </w:p>
    <w:p w14:paraId="1D75B06B" w14:textId="685188E8">
      <w:pPr>
        <w:pBdr/>
        <w:spacing/>
        <w:ind/>
        <w:jc w:val="both"/>
        <w:rPr>
          <w:rFonts w:ascii="Georgia" w:hAnsi="Georgia"/>
        </w:rPr>
      </w:pPr>
      <w:r>
        <w:rPr>
          <w:rFonts w:ascii="Georgia" w:hAnsi="Georgia"/>
          <w:b/>
          <w:bCs/>
        </w:rPr>
        <w:t xml:space="preserve">Abstract </w:t>
      </w:r>
      <w:r>
        <w:rPr>
          <w:rFonts w:ascii="Georgia" w:hAnsi="Georgia"/>
        </w:rPr>
      </w:r>
    </w:p>
    <w:p w14:paraId="43040DF4">
      <w:pPr>
        <w:pBdr/>
        <w:spacing/>
        <w:ind/>
        <w:jc w:val="both"/>
        <w:rPr/>
      </w:pPr>
      <w:r>
        <w:rPr>
          <w:rFonts w:ascii="Georgia" w:hAnsi="Georgia"/>
          <w:sz w:val="20"/>
          <w:szCs w:val="20"/>
        </w:rPr>
        <w:t xml:space="preserve">This study sought to analyze the distinct perspectives present in the work of General Golbery Do Couto e Silva, aiming to elucidate his positions regarding the problem of national integration. Methodologically, we can situate the research within the set of </w:t>
      </w:r>
      <w:r>
        <w:rPr>
          <w:rFonts w:ascii="Georgia" w:hAnsi="Georgia"/>
          <w:sz w:val="20"/>
          <w:szCs w:val="20"/>
        </w:rPr>
        <w:t xml:space="preserve">qualitative studies, given that we sought to trace, during the analysis, a kind of social evaluation of the theoretical guidelines formulated by the author in question. Using primary and secondary bibliographic materials as tools, we denoted, from the studi</w:t>
      </w:r>
      <w:r>
        <w:rPr>
          <w:rFonts w:ascii="Georgia" w:hAnsi="Georgia"/>
          <w:sz w:val="20"/>
          <w:szCs w:val="20"/>
        </w:rPr>
        <w:t xml:space="preserve">es developed, continuities and ruptures in the theoretical framework developed by the general. In the context of internal determinations, we can situate him within the conjuncture of various studies concerned with discussing national problems in light of th</w:t>
      </w:r>
      <w:r>
        <w:rPr>
          <w:rFonts w:ascii="Georgia" w:hAnsi="Georgia"/>
          <w:sz w:val="20"/>
          <w:szCs w:val="20"/>
        </w:rPr>
        <w:t xml:space="preserve">e territorial dimension; however, the general's productions are distinguished by having a strong appreciation for the dimension of national security.</w:t>
      </w:r>
      <w:r/>
    </w:p>
    <w:p w14:paraId="4B311DE8">
      <w:pPr>
        <w:pBdr/>
        <w:spacing/>
        <w:ind/>
        <w:jc w:val="both"/>
        <w:rPr/>
      </w:pPr>
      <w:r>
        <w:rPr>
          <w:rFonts w:ascii="Georgia" w:hAnsi="Georgia"/>
          <w:sz w:val="20"/>
          <w:szCs w:val="20"/>
        </w:rPr>
      </w:r>
      <w:r/>
    </w:p>
    <w:p w14:paraId="79C42478" w14:textId="3745EE4A">
      <w:pPr>
        <w:pBdr/>
        <w:spacing/>
        <w:ind/>
        <w:jc w:val="both"/>
        <w:rPr>
          <w:rFonts w:ascii="Georgia" w:hAnsi="Georgia"/>
          <w:sz w:val="20"/>
          <w:szCs w:val="20"/>
        </w:rPr>
      </w:pPr>
      <w:r>
        <w:rPr>
          <w:rFonts w:ascii="Georgia" w:hAnsi="Georgia"/>
          <w:b/>
          <w:bCs/>
          <w:sz w:val="20"/>
          <w:szCs w:val="20"/>
        </w:rPr>
        <w:t xml:space="preserve">Key words</w:t>
      </w:r>
      <w:r>
        <w:rPr>
          <w:rFonts w:ascii="Georgia" w:hAnsi="Georgia"/>
          <w:sz w:val="20"/>
          <w:szCs w:val="20"/>
        </w:rPr>
        <w:t xml:space="preserve">: Golbery; Integration; Security; National</w:t>
      </w:r>
      <w:r>
        <w:rPr>
          <w:rFonts w:ascii="Georgia" w:hAnsi="Georgia"/>
          <w:sz w:val="20"/>
          <w:szCs w:val="20"/>
        </w:rPr>
      </w:r>
      <w:r>
        <w:rPr>
          <w:rFonts w:ascii="Georgia" w:hAnsi="Georgia"/>
          <w:sz w:val="20"/>
          <w:szCs w:val="20"/>
        </w:rPr>
      </w:r>
      <w:r>
        <w:rPr>
          <w:rFonts w:ascii="Georgia" w:hAnsi="Georgia"/>
          <w:sz w:val="20"/>
          <w:szCs w:val="20"/>
        </w:rPr>
      </w:r>
      <w:r>
        <w:rPr>
          <w:rFonts w:ascii="Georgia" w:hAnsi="Georgia"/>
          <w:sz w:val="20"/>
          <w:szCs w:val="20"/>
        </w:rPr>
      </w:r>
      <w:r>
        <w:rPr>
          <w:rFonts w:ascii="Georgia" w:hAnsi="Georgia"/>
          <w:sz w:val="20"/>
          <w:szCs w:val="20"/>
        </w:rPr>
      </w:r>
      <w:r>
        <w:rPr>
          <w:rFonts w:ascii="Georgia" w:hAnsi="Georgia"/>
          <w:sz w:val="20"/>
          <w:szCs w:val="20"/>
        </w:rPr>
      </w:r>
      <w:r>
        <w:rPr>
          <w:rFonts w:ascii="Georgia" w:hAnsi="Georgia"/>
          <w:sz w:val="20"/>
          <w:szCs w:val="20"/>
        </w:rPr>
      </w:r>
    </w:p>
    <w:p w14:paraId="4113A5DA" w14:textId="77777777">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2146B529">
      <w:pPr>
        <w:pBdr/>
        <w:spacing/>
        <w:ind/>
        <w:rPr>
          <w:rFonts w:ascii="Georgia" w:hAnsi="Georgia"/>
          <w:b/>
          <w:bCs/>
        </w:rPr>
      </w:pPr>
      <w:r>
        <w:rPr>
          <w:rFonts w:ascii="Georgia" w:hAnsi="Georgia"/>
          <w:b/>
          <w:bCs/>
          <w:highlight w:val="none"/>
        </w:rPr>
      </w:r>
      <w:r>
        <w:rPr>
          <w:rFonts w:ascii="Georgia" w:hAnsi="Georgia"/>
          <w:b/>
          <w:bCs/>
          <w:highlight w:val="none"/>
        </w:rPr>
      </w:r>
      <w:r>
        <w:rPr>
          <w:rFonts w:ascii="Georgia" w:hAnsi="Georgia"/>
          <w:b/>
          <w:bCs/>
          <w:highlight w:val="none"/>
        </w:rPr>
      </w:r>
    </w:p>
    <w:p w14:paraId="1AD64057">
      <w:pPr>
        <w:pBdr/>
        <w:spacing/>
        <w:ind/>
        <w:rPr>
          <w:rFonts w:ascii="Georgia" w:hAnsi="Georgia"/>
          <w:b/>
          <w:bCs/>
          <w:highlight w:val="none"/>
        </w:rPr>
      </w:pPr>
      <w:r>
        <w:rPr>
          <w:rFonts w:ascii="Georgia" w:hAnsi="Georgia"/>
          <w:b/>
          <w:bCs/>
          <w:highlight w:val="none"/>
        </w:rPr>
      </w:r>
      <w:r>
        <w:rPr>
          <w:rFonts w:ascii="Georgia" w:hAnsi="Georgia"/>
          <w:b/>
          <w:bCs/>
          <w:highlight w:val="none"/>
        </w:rPr>
      </w:r>
      <w:r>
        <w:rPr>
          <w:rFonts w:ascii="Georgia" w:hAnsi="Georgia"/>
          <w:b/>
          <w:bCs/>
          <w:highlight w:val="none"/>
        </w:rPr>
      </w:r>
    </w:p>
    <w:p w14:paraId="5CBEFDCE">
      <w:pPr>
        <w:pBdr/>
        <w:spacing/>
        <w:ind/>
        <w:rPr>
          <w:rFonts w:ascii="Georgia" w:hAnsi="Georgia"/>
          <w:b/>
          <w:bCs/>
          <w:highlight w:val="none"/>
        </w:rPr>
      </w:pPr>
      <w:r>
        <w:rPr>
          <w:rFonts w:ascii="Georgia" w:hAnsi="Georgia"/>
          <w:b/>
          <w:bCs/>
          <w:highlight w:val="none"/>
        </w:rPr>
      </w:r>
      <w:r>
        <w:rPr>
          <w:rFonts w:ascii="Georgia" w:hAnsi="Georgia"/>
          <w:b/>
          <w:bCs/>
          <w:highlight w:val="none"/>
        </w:rPr>
      </w:r>
      <w:r>
        <w:rPr>
          <w:rFonts w:ascii="Georgia" w:hAnsi="Georgia"/>
          <w:b/>
          <w:bCs/>
          <w:highlight w:val="none"/>
        </w:rPr>
      </w:r>
    </w:p>
    <w:p w14:paraId="337D1C4B" w14:textId="1D8BA94D">
      <w:pPr>
        <w:pBdr/>
        <w:spacing/>
        <w:ind/>
        <w:rPr>
          <w:rFonts w:ascii="Georgia" w:hAnsi="Georgia"/>
          <w:b/>
          <w:bCs/>
          <w:highlight w:val="none"/>
        </w:rPr>
      </w:pPr>
      <w:r>
        <w:rPr>
          <w:rFonts w:ascii="Georgia" w:hAnsi="Georgia"/>
          <w:b/>
          <w:bCs/>
        </w:rPr>
        <w:t xml:space="preserve">Resumen</w:t>
      </w:r>
      <w:r>
        <w:rPr>
          <w:rFonts w:ascii="Georgia" w:hAnsi="Georgia"/>
          <w:b/>
          <w:bCs/>
        </w:rPr>
      </w:r>
      <w:r>
        <w:rPr>
          <w:rFonts w:ascii="Georgia" w:hAnsi="Georgia"/>
          <w:b/>
          <w:bCs/>
        </w:rPr>
      </w:r>
    </w:p>
    <w:p w14:paraId="10DD9753">
      <w:pPr>
        <w:pBdr/>
        <w:spacing/>
        <w:ind/>
        <w:jc w:val="both"/>
        <w:rPr/>
      </w:pPr>
      <w:r>
        <w:rPr>
          <w:rFonts w:ascii="Georgia" w:hAnsi="Georgia"/>
          <w:sz w:val="20"/>
          <w:szCs w:val="20"/>
        </w:rPr>
        <w:t xml:space="preserve">Este estudio buscó analizar las distintas perspectivas presentes en la obra del General Golbery Do Couto e Silva, con el objetivo de dilucidar sus posiciones respecto al problema de la integración nacional. Metodológicamente, podemos situar la investigación</w:t>
      </w:r>
      <w:r>
        <w:rPr>
          <w:rFonts w:ascii="Georgia" w:hAnsi="Georgia"/>
          <w:sz w:val="20"/>
          <w:szCs w:val="20"/>
        </w:rPr>
        <w:t xml:space="preserve"> dentro del conjunto de estudios cualitativos, dado que buscamos trazar, durante el análisis, una especie de evaluación social de las directrices teóricas formuladas por el autor en cuestión. Utilizando materiales bibliográficos primarios y secundarios como</w:t>
      </w:r>
      <w:r>
        <w:rPr>
          <w:rFonts w:ascii="Georgia" w:hAnsi="Georgia"/>
          <w:sz w:val="20"/>
          <w:szCs w:val="20"/>
        </w:rPr>
        <w:t xml:space="preserve"> herramientas, denotamos, a partir de los estudios desarrollados, continuidades y rupturas en el marco teórico desarrollado por el general. En el contexto de las determinaciones internas, podemos situarlo dentro de la coyuntura de varios estudios interesado</w:t>
      </w:r>
      <w:r>
        <w:rPr>
          <w:rFonts w:ascii="Georgia" w:hAnsi="Georgia"/>
          <w:sz w:val="20"/>
          <w:szCs w:val="20"/>
        </w:rPr>
        <w:t xml:space="preserve">s ​​en discutir los problemas nacionales a la luz de la dimensión territorial; sin embargo, las producciones del general se distinguen por tener una fuerte apreciación por la dimensión de la seguridad nacional.Este estudio buscó analizar las distintas persp</w:t>
      </w:r>
      <w:r>
        <w:rPr>
          <w:rFonts w:ascii="Georgia" w:hAnsi="Georgia"/>
          <w:sz w:val="20"/>
          <w:szCs w:val="20"/>
        </w:rPr>
        <w:t xml:space="preserve">ectivas presentes en la obra del General Golbery Do Couto e Silva, con el objetivo de dilucidar sus posiciones respecto al problema de la integración nacional. Metodológicamente, podemos situar la investigación dentro del conjunto de estudios cualitativos, </w:t>
      </w:r>
      <w:r>
        <w:rPr>
          <w:rFonts w:ascii="Georgia" w:hAnsi="Georgia"/>
          <w:sz w:val="20"/>
          <w:szCs w:val="20"/>
        </w:rPr>
        <w:t xml:space="preserve">dado que buscamos trazar, durante el análisis, una especie de evaluación social de las directrices teóricas formuladas por el autor en cuestión. Utilizando materiales bibliográficos primarios y secundarios como herramientas, denotamos, a partir de los estud</w:t>
      </w:r>
      <w:r>
        <w:rPr>
          <w:rFonts w:ascii="Georgia" w:hAnsi="Georgia"/>
          <w:sz w:val="20"/>
          <w:szCs w:val="20"/>
        </w:rPr>
        <w:t xml:space="preserve">ios desarrollados, continuidades y rupturas en el marco teórico desarrollado por el general. En el contexto de las determinaciones internas, podemos situarlo dentro de la coyuntura de varios estudios interesados ​​en discutir los problemas nacionales a la l</w:t>
      </w:r>
      <w:r>
        <w:rPr>
          <w:rFonts w:ascii="Georgia" w:hAnsi="Georgia"/>
          <w:sz w:val="20"/>
          <w:szCs w:val="20"/>
        </w:rPr>
        <w:t xml:space="preserve">uz de la dimensión territorial; sin embargo, las producciones del general se distinguen por tener una fuerte apreciación por la dimensión de la seguridad nacional.</w:t>
      </w:r>
      <w:r/>
    </w:p>
    <w:p w14:paraId="1EEE40EE">
      <w:pPr>
        <w:pBdr/>
        <w:spacing/>
        <w:ind/>
        <w:jc w:val="both"/>
        <w:rPr/>
      </w:pPr>
      <w:r>
        <w:rPr>
          <w:rFonts w:ascii="Georgia" w:hAnsi="Georgia"/>
          <w:sz w:val="20"/>
          <w:szCs w:val="20"/>
        </w:rPr>
      </w:r>
      <w:r/>
    </w:p>
    <w:p w14:paraId="61B3446F" w14:textId="77777777">
      <w:pPr>
        <w:pBdr/>
        <w:spacing/>
        <w:ind/>
        <w:jc w:val="both"/>
        <w:rPr>
          <w:rFonts w:ascii="Georgia" w:hAnsi="Georgia"/>
          <w:sz w:val="20"/>
          <w:szCs w:val="20"/>
        </w:rPr>
      </w:pPr>
      <w:r>
        <w:rPr>
          <w:rFonts w:ascii="Georgia" w:hAnsi="Georgia"/>
          <w:b/>
          <w:bCs/>
          <w:sz w:val="20"/>
          <w:szCs w:val="20"/>
        </w:rPr>
        <w:t xml:space="preserve">Palavras-chave</w:t>
      </w:r>
      <w:r>
        <w:rPr>
          <w:rFonts w:ascii="Georgia" w:hAnsi="Georgia"/>
          <w:sz w:val="20"/>
          <w:szCs w:val="20"/>
        </w:rPr>
        <w:t xml:space="preserve">: Golbery; Integración; Seguridad; nacional</w:t>
      </w:r>
      <w:r>
        <w:rPr>
          <w:rFonts w:ascii="Georgia" w:hAnsi="Georgia"/>
          <w:sz w:val="20"/>
          <w:szCs w:val="20"/>
        </w:rPr>
      </w:r>
      <w:r>
        <w:rPr>
          <w:rFonts w:ascii="Georgia" w:hAnsi="Georgia"/>
          <w:sz w:val="20"/>
          <w:szCs w:val="20"/>
        </w:rPr>
      </w:r>
    </w:p>
    <w:p w14:paraId="35553256" w14:textId="7F9D569E">
      <w:pPr>
        <w:pBdr/>
        <w:spacing/>
        <w:ind/>
        <w:jc w:val="both"/>
        <w:rPr>
          <w:rFonts w:ascii="Georgia" w:hAnsi="Georgia"/>
          <w:sz w:val="20"/>
          <w:szCs w:val="20"/>
        </w:rPr>
      </w:pPr>
      <w:r>
        <w:rPr>
          <w:rFonts w:ascii="Georgia" w:hAnsi="Georgia"/>
          <w:b/>
          <w:bCs/>
          <w:sz w:val="24"/>
          <w:szCs w:val="24"/>
        </w:rPr>
        <mc:AlternateContent>
          <mc:Choice Requires="wpg">
            <w:drawing>
              <wp:anchor xmlns:wp="http://schemas.openxmlformats.org/drawingml/2006/wordprocessingDrawing" xmlns:wp14="http://schemas.microsoft.com/office/word/2010/wordprocessingDrawing" distT="45720" distB="45720" distL="114300" distR="114300" simplePos="0" relativeHeight="251661312" behindDoc="0" locked="0" layoutInCell="1" allowOverlap="1">
                <wp:simplePos x="0" y="0"/>
                <wp:positionH relativeFrom="column">
                  <wp:posOffset>3290570</wp:posOffset>
                </wp:positionH>
                <wp:positionV relativeFrom="paragraph">
                  <wp:posOffset>-2437765</wp:posOffset>
                </wp:positionV>
                <wp:extent cx="2456815" cy="533400"/>
                <wp:effectExtent l="0" t="0" r="19685" b="19050"/>
                <wp:wrapSquare wrapText="bothSides"/>
                <wp:docPr id="8" name="Caixa de Texto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456815" cy="533400"/>
                        </a:xfrm>
                        <a:prstGeom prst="rect">
                          <a:avLst/>
                        </a:prstGeom>
                        <a:solidFill>
                          <a:srgbClr val="FFFFFF"/>
                        </a:solidFill>
                        <a:ln w="9525">
                          <a:solidFill>
                            <a:srgbClr val="000000"/>
                          </a:solidFill>
                          <a:miter lim="800000"/>
                          <a:headEnd/>
                          <a:tailEnd/>
                        </a:ln>
                      </wps:spPr>
                      <wps:txbx>
                        <w:txbxContent>
                          <w:p w14:paraId="12AD590E" w14:textId="75A09429">
                            <w:pPr>
                              <w:pBdr/>
                              <w:spacing w:after="0" w:line="240" w:lineRule="auto"/>
                              <w:ind/>
                              <w:jc w:val="right"/>
                              <w:rPr>
                                <w:rFonts w:ascii="Georgia" w:hAnsi="Georgia"/>
                                <w:sz w:val="20"/>
                                <w:szCs w:val="20"/>
                              </w:rPr>
                            </w:pPr>
                            <w:r>
                              <w:rPr>
                                <w:rFonts w:ascii="Georgia" w:hAnsi="Georgia"/>
                                <w:sz w:val="20"/>
                                <w:szCs w:val="20"/>
                              </w:rPr>
                              <w:t xml:space="preserve">Recebido em:</w:t>
                            </w:r>
                            <w:r>
                              <w:rPr>
                                <w:rFonts w:ascii="Georgia" w:hAnsi="Georgia"/>
                                <w:sz w:val="20"/>
                                <w:szCs w:val="20"/>
                              </w:rPr>
                              <w:t xml:space="preserve"> 28/11/2025</w:t>
                            </w:r>
                            <w:r>
                              <w:rPr>
                                <w:rFonts w:ascii="Georgia" w:hAnsi="Georgia"/>
                                <w:sz w:val="20"/>
                                <w:szCs w:val="20"/>
                              </w:rPr>
                            </w:r>
                          </w:p>
                          <w:p w14:paraId="2C60E7AD" w14:textId="702B48E8">
                            <w:pPr>
                              <w:pBdr/>
                              <w:spacing w:after="0" w:line="240" w:lineRule="auto"/>
                              <w:ind/>
                              <w:jc w:val="right"/>
                              <w:rPr>
                                <w:rFonts w:ascii="Georgia" w:hAnsi="Georgia"/>
                                <w:sz w:val="20"/>
                                <w:szCs w:val="20"/>
                              </w:rPr>
                            </w:pPr>
                            <w:r>
                              <w:rPr>
                                <w:rFonts w:ascii="Georgia" w:hAnsi="Georgia"/>
                                <w:sz w:val="20"/>
                                <w:szCs w:val="20"/>
                              </w:rPr>
                              <w:t xml:space="preserve">Aceito para publicação:</w:t>
                            </w:r>
                            <w:r>
                              <w:rPr>
                                <w:rFonts w:ascii="Georgia" w:hAnsi="Georgia"/>
                                <w:sz w:val="20"/>
                                <w:szCs w:val="20"/>
                              </w:rPr>
                              <w:t xml:space="preserve"> 08/05/2026</w:t>
                            </w:r>
                            <w:r>
                              <w:rPr>
                                <w:rFonts w:ascii="Georgia" w:hAnsi="Georgia"/>
                                <w:sz w:val="20"/>
                                <w:szCs w:val="20"/>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7" o:spid="_x0000_s7" o:spt="202" type="#_x0000_t202" style="position:absolute;z-index:251661312;o:allowoverlap:true;o:allowincell:true;mso-position-horizontal-relative:text;margin-left:259.10pt;mso-position-horizontal:absolute;mso-position-vertical-relative:text;margin-top:-191.95pt;mso-position-vertical:absolute;width:193.45pt;height:42.00pt;mso-wrap-distance-left:9.00pt;mso-wrap-distance-top:3.60pt;mso-wrap-distance-right:9.00pt;mso-wrap-distance-bottom:3.60pt;v-text-anchor:top;visibility:visible;" fillcolor="#FFFFFF" strokecolor="#000000" strokeweight="0.75pt">
                <w10:wrap type="square"/>
                <v:textbox inset="0,0,0,0">
                  <w:txbxContent>
                    <w:p w14:paraId="12AD590E" w14:textId="75A09429">
                      <w:pPr>
                        <w:pBdr/>
                        <w:spacing w:after="0" w:line="240" w:lineRule="auto"/>
                        <w:ind/>
                        <w:jc w:val="right"/>
                        <w:rPr>
                          <w:rFonts w:ascii="Georgia" w:hAnsi="Georgia"/>
                          <w:sz w:val="20"/>
                          <w:szCs w:val="20"/>
                        </w:rPr>
                      </w:pPr>
                      <w:r>
                        <w:rPr>
                          <w:rFonts w:ascii="Georgia" w:hAnsi="Georgia"/>
                          <w:sz w:val="20"/>
                          <w:szCs w:val="20"/>
                        </w:rPr>
                        <w:t xml:space="preserve">Recebido em:</w:t>
                      </w:r>
                      <w:r>
                        <w:rPr>
                          <w:rFonts w:ascii="Georgia" w:hAnsi="Georgia"/>
                          <w:sz w:val="20"/>
                          <w:szCs w:val="20"/>
                        </w:rPr>
                        <w:t xml:space="preserve"> 28/11/2025</w:t>
                      </w:r>
                      <w:r>
                        <w:rPr>
                          <w:rFonts w:ascii="Georgia" w:hAnsi="Georgia"/>
                          <w:sz w:val="20"/>
                          <w:szCs w:val="20"/>
                        </w:rPr>
                      </w:r>
                    </w:p>
                    <w:p w14:paraId="2C60E7AD" w14:textId="702B48E8">
                      <w:pPr>
                        <w:pBdr/>
                        <w:spacing w:after="0" w:line="240" w:lineRule="auto"/>
                        <w:ind/>
                        <w:jc w:val="right"/>
                        <w:rPr>
                          <w:rFonts w:ascii="Georgia" w:hAnsi="Georgia"/>
                          <w:sz w:val="20"/>
                          <w:szCs w:val="20"/>
                        </w:rPr>
                      </w:pPr>
                      <w:r>
                        <w:rPr>
                          <w:rFonts w:ascii="Georgia" w:hAnsi="Georgia"/>
                          <w:sz w:val="20"/>
                          <w:szCs w:val="20"/>
                        </w:rPr>
                        <w:t xml:space="preserve">Aceito para publicação:</w:t>
                      </w:r>
                      <w:r>
                        <w:rPr>
                          <w:rFonts w:ascii="Georgia" w:hAnsi="Georgia"/>
                          <w:sz w:val="20"/>
                          <w:szCs w:val="20"/>
                        </w:rPr>
                        <w:t xml:space="preserve"> 08/05/2026</w:t>
                      </w:r>
                      <w:r>
                        <w:rPr>
                          <w:rFonts w:ascii="Georgia" w:hAnsi="Georgia"/>
                          <w:sz w:val="20"/>
                          <w:szCs w:val="20"/>
                        </w:rPr>
                      </w:r>
                    </w:p>
                  </w:txbxContent>
                </v:textbox>
              </v:shape>
            </w:pict>
          </mc:Fallback>
        </mc:AlternateContent>
      </w:r>
      <w:r>
        <w:rPr>
          <w:rFonts w:ascii="Georgia" w:hAnsi="Georgia"/>
          <w:sz w:val="20"/>
          <w:szCs w:val="20"/>
        </w:rPr>
        <w:br w:type="column"/>
      </w:r>
      <w:r>
        <w:rPr>
          <w:rFonts w:ascii="Georgia" w:hAnsi="Georgia"/>
          <w:sz w:val="20"/>
          <w:szCs w:val="20"/>
        </w:rPr>
      </w:r>
      <w:r>
        <w:rPr>
          <w:rFonts w:ascii="Georgia" w:hAnsi="Georgia"/>
          <w:sz w:val="20"/>
          <w:szCs w:val="20"/>
        </w:rPr>
      </w:r>
      <w:r>
        <w:rPr>
          <w:rFonts w:ascii="Georgia" w:hAnsi="Georgia"/>
          <w:sz w:val="20"/>
          <w:szCs w:val="20"/>
        </w:rPr>
      </w:r>
      <w:r>
        <w:rPr>
          <w:rFonts w:ascii="Georgia" w:hAnsi="Georgia"/>
          <w:sz w:val="20"/>
          <w:szCs w:val="20"/>
        </w:rPr>
      </w:r>
      <w:r>
        <w:rPr>
          <w:rFonts w:ascii="Georgia" w:hAnsi="Georgia"/>
          <w:sz w:val="20"/>
          <w:szCs w:val="20"/>
        </w:rPr>
      </w:r>
    </w:p>
    <w:p w14:paraId="4888836A" w14:textId="2620D3D4">
      <w:pPr>
        <w:pBdr/>
        <w:spacing w:after="120" w:line="240" w:lineRule="auto"/>
        <w:ind/>
        <w:rPr>
          <w:rFonts w:ascii="Georgia" w:hAnsi="Georgia"/>
          <w:b/>
          <w:bCs/>
          <w:sz w:val="24"/>
          <w:szCs w:val="24"/>
        </w:rPr>
        <w:sectPr>
          <w:footerReference w:type="default" r:id="rId12"/>
          <w:footnotePr/>
          <w:endnotePr/>
          <w:type w:val="continuous"/>
          <w:pgSz w:h="16838" w:orient="portrait" w:w="11906"/>
          <w:pgMar w:top="1418" w:right="1701" w:bottom="1701" w:left="1418" w:header="709" w:footer="709" w:gutter="0"/>
          <w:cols w:num="2" w:sep="0" w:space="708" w:equalWidth="1"/>
        </w:sectPr>
      </w:pPr>
      <w:r>
        <w:rPr>
          <w:rFonts w:ascii="Georgia" w:hAnsi="Georgia"/>
          <w:b/>
          <w:bCs/>
          <w:sz w:val="24"/>
          <w:szCs w:val="24"/>
        </w:rPr>
      </w:r>
      <w:r>
        <w:rPr>
          <w:rFonts w:ascii="Georgia" w:hAnsi="Georgia"/>
          <w:b/>
          <w:bCs/>
          <w:sz w:val="24"/>
          <w:szCs w:val="24"/>
        </w:rPr>
      </w:r>
    </w:p>
    <w:p w14:paraId="1A57A3C1" w14:textId="4A36F2D2">
      <w:pPr>
        <w:pBdr/>
        <w:spacing w:after="120" w:line="240" w:lineRule="auto"/>
        <w:ind/>
        <w:rPr>
          <w:rFonts w:ascii="Georgia" w:hAnsi="Georgia"/>
          <w:b/>
          <w:bCs/>
          <w:sz w:val="24"/>
          <w:szCs w:val="24"/>
        </w:rPr>
      </w:pPr>
      <w:r>
        <w:rPr>
          <w:rFonts w:ascii="Georgia" w:hAnsi="Georgia"/>
          <w:b/>
          <w:bCs/>
          <w:sz w:val="24"/>
          <w:szCs w:val="24"/>
        </w:rPr>
        <w:t xml:space="preserve">Introdução</w:t>
      </w:r>
      <w:r>
        <w:rPr>
          <w:rFonts w:ascii="Georgia" w:hAnsi="Georgia"/>
          <w:b/>
          <w:bCs/>
          <w:sz w:val="24"/>
          <w:szCs w:val="24"/>
        </w:rPr>
      </w:r>
    </w:p>
    <w:p w14:paraId="6E84AF51">
      <w:pPr>
        <w:pBdr/>
        <w:spacing w:after="120" w:line="360" w:lineRule="auto"/>
        <w:ind w:firstLine="709"/>
        <w:jc w:val="both"/>
        <w:rPr/>
      </w:pPr>
      <w:r>
        <w:rPr>
          <w:rFonts w:ascii="Georgia" w:hAnsi="Georgia"/>
          <w:sz w:val="24"/>
          <w:szCs w:val="24"/>
        </w:rPr>
        <w:t xml:space="preserve">Quando olhamos o território brasileiro em perspectiva denotamos uma série de determinações geográficas vinculadas a sua dinâmica estrutural, é a partir deste contexto, especificamente observando a ocupação desigual do nosso território que emerge o problema </w:t>
      </w:r>
      <w:r>
        <w:rPr>
          <w:rFonts w:ascii="Georgia" w:hAnsi="Georgia"/>
          <w:sz w:val="24"/>
          <w:szCs w:val="24"/>
        </w:rPr>
        <w:t xml:space="preserve">da presente pesquisa. </w:t>
      </w:r>
      <w:r/>
    </w:p>
    <w:p w14:paraId="75295C8E">
      <w:pPr>
        <w:pBdr/>
        <w:spacing w:after="120" w:line="360" w:lineRule="auto"/>
        <w:ind w:firstLine="709"/>
        <w:jc w:val="both"/>
        <w:rPr/>
      </w:pPr>
      <w:r>
        <w:rPr>
          <w:rFonts w:ascii="Georgia" w:hAnsi="Georgia"/>
          <w:sz w:val="24"/>
          <w:szCs w:val="24"/>
        </w:rPr>
        <w:tab/>
        <w:t xml:space="preserve">Tendo como objetivo analisar a questão da integração nacional e tomando contato a partir disto, com as formulações do general Golbery Do Couto e Silva, denotamos uma articulação bastante significativa entre integração e segurança nacional, o que nos conduz</w:t>
      </w:r>
      <w:r>
        <w:rPr>
          <w:rFonts w:ascii="Georgia" w:hAnsi="Georgia"/>
          <w:sz w:val="24"/>
          <w:szCs w:val="24"/>
        </w:rPr>
        <w:t xml:space="preserve">iu ao problema central deste artigo, como Golbery Do Couto e Silva situa o problema da integração nacional?</w:t>
      </w:r>
      <w:r/>
    </w:p>
    <w:p w14:paraId="2A0EBE63">
      <w:pPr>
        <w:pBdr/>
        <w:spacing w:after="120" w:line="360" w:lineRule="auto"/>
        <w:ind w:firstLine="709"/>
        <w:jc w:val="both"/>
        <w:rPr/>
      </w:pPr>
      <w:r>
        <w:rPr>
          <w:rFonts w:ascii="Georgia" w:hAnsi="Georgia"/>
          <w:sz w:val="24"/>
          <w:szCs w:val="24"/>
        </w:rPr>
        <w:tab/>
        <w:t xml:space="preserve">A partir deste horizonte, buscamos através de fontes bibliográficas primarias e secundarias, elaborar uma pesquisa qualitativa com o intuito de avaliar as diretrizes teóricas formuladas pelo autor, no sentido de apontar um primeiro caminho de entendimento </w:t>
      </w:r>
      <w:r>
        <w:rPr>
          <w:rFonts w:ascii="Georgia" w:hAnsi="Georgia"/>
          <w:sz w:val="24"/>
          <w:szCs w:val="24"/>
        </w:rPr>
        <w:t xml:space="preserve">acerca de seus apontamentos.</w:t>
      </w:r>
      <w:r/>
    </w:p>
    <w:p w14:paraId="33B1D8D9">
      <w:pPr>
        <w:pBdr/>
        <w:spacing w:after="120" w:line="360" w:lineRule="auto"/>
        <w:ind w:firstLine="709"/>
        <w:jc w:val="both"/>
        <w:rPr>
          <w:b/>
          <w:bCs/>
        </w:rPr>
      </w:pPr>
      <w:r>
        <w:rPr>
          <w:rFonts w:ascii="Georgia" w:hAnsi="Georgia"/>
          <w:b/>
          <w:bCs/>
          <w:sz w:val="24"/>
          <w:szCs w:val="24"/>
        </w:rPr>
        <w:t xml:space="preserve">A ocupação desigual </w:t>
      </w:r>
      <w:r>
        <w:rPr>
          <w:b/>
          <w:bCs/>
        </w:rPr>
      </w:r>
    </w:p>
    <w:p w14:paraId="6FCB1EEC">
      <w:pPr>
        <w:pBdr/>
        <w:spacing w:after="120" w:line="360" w:lineRule="auto"/>
        <w:ind w:firstLine="709"/>
        <w:jc w:val="both"/>
        <w:rPr/>
      </w:pPr>
      <w:r>
        <w:rPr>
          <w:rFonts w:ascii="Georgia" w:hAnsi="Georgia"/>
          <w:sz w:val="24"/>
          <w:szCs w:val="24"/>
        </w:rPr>
        <w:tab/>
        <w:t xml:space="preserve">O povoamento do nosso território possui por excelência, enormes particularidades, considerando sua dinâmica dispersiva este se caracterizou por agregar em boa parte de nosso litoral os primeiros e principais núcleos de agrupamentos humanos, tal processo te</w:t>
      </w:r>
      <w:r>
        <w:rPr>
          <w:rFonts w:ascii="Georgia" w:hAnsi="Georgia"/>
          <w:sz w:val="24"/>
          <w:szCs w:val="24"/>
        </w:rPr>
        <w:t xml:space="preserve">ndo iniciado no período colonial se vinculou em certa medida a funcionalidade da nossa ocupação pelo colonizador onde o maior dinamismo dado a costa sobretudo pela chegada e instalação inicial das expedições determinou em certa medida a formação destes núcl</w:t>
      </w:r>
      <w:r>
        <w:rPr>
          <w:rFonts w:ascii="Georgia" w:hAnsi="Georgia"/>
          <w:sz w:val="24"/>
          <w:szCs w:val="24"/>
        </w:rPr>
        <w:t xml:space="preserve">eos.</w:t>
      </w:r>
      <w:r/>
    </w:p>
    <w:p w14:paraId="433FA63E">
      <w:pPr>
        <w:pBdr/>
        <w:spacing w:after="120" w:line="360" w:lineRule="auto"/>
        <w:ind w:firstLine="709"/>
        <w:jc w:val="both"/>
        <w:rPr/>
      </w:pPr>
      <w:r>
        <w:rPr>
          <w:rFonts w:ascii="Georgia" w:hAnsi="Georgia"/>
          <w:sz w:val="24"/>
          <w:szCs w:val="24"/>
        </w:rPr>
        <w:tab/>
        <w:t xml:space="preserve">Neste sentido, considerando a enorme importância dada pelo general a dinâmica da segurança nacional, este atuando especificamente como um imperativo teórico no interior das suas formulações, a questão da ocupação desigual das porções do nosso território se</w:t>
      </w:r>
      <w:r>
        <w:rPr>
          <w:rFonts w:ascii="Georgia" w:hAnsi="Georgia"/>
          <w:sz w:val="24"/>
          <w:szCs w:val="24"/>
        </w:rPr>
        <w:t xml:space="preserve"> inserirá nas suas formulações como um elemento essencial a ser combatido no âmbito da consecução da segurança do nosso território.</w:t>
      </w:r>
      <w:r/>
    </w:p>
    <w:p w14:paraId="583286E9">
      <w:pPr>
        <w:pBdr/>
        <w:spacing w:after="120" w:line="360" w:lineRule="auto"/>
        <w:ind w:firstLine="709"/>
        <w:jc w:val="both"/>
        <w:rPr/>
      </w:pPr>
      <w:r>
        <w:rPr>
          <w:rFonts w:ascii="Georgia" w:hAnsi="Georgia"/>
          <w:sz w:val="24"/>
          <w:szCs w:val="24"/>
        </w:rPr>
        <w:tab/>
        <w:t xml:space="preserve">Refletindo sobre o traço de nossa ocupação majoritariamente litorânea e vislumbrando a necessidade de interiorização das distintas capacidades nacionais, Golbery levando em consideração as rotas passadas percorridas por bandeirantes e</w:t>
      </w:r>
      <w:r/>
    </w:p>
    <w:p w14:paraId="1F8D4A09">
      <w:pPr>
        <w:pBdr/>
        <w:spacing w:after="120" w:line="360" w:lineRule="auto"/>
        <w:ind w:firstLine="709"/>
        <w:jc w:val="both"/>
        <w:rPr/>
      </w:pPr>
      <w:r>
        <w:rPr>
          <w:rFonts w:ascii="Georgia" w:hAnsi="Georgia"/>
          <w:sz w:val="24"/>
          <w:szCs w:val="24"/>
        </w:rPr>
        <w:t xml:space="preserve">indígenas bem como nossa dinâmica fisiográfica situa a fim de obter uma compreensão estrutural do território nacional uma suposta permeabilidade natural cujo potencial de integração estaria especialmente na dimensão física e cultural, conforme mostrado no m</w:t>
      </w:r>
      <w:r>
        <w:rPr>
          <w:rFonts w:ascii="Georgia" w:hAnsi="Georgia"/>
          <w:sz w:val="24"/>
          <w:szCs w:val="24"/>
        </w:rPr>
        <w:t xml:space="preserve">apa a seguir (Figura1):</w:t>
      </w:r>
      <w:r/>
    </w:p>
    <w:p w14:paraId="638E8F48">
      <w:pPr>
        <w:pBdr/>
        <w:spacing w:after="120" w:line="360" w:lineRule="auto"/>
        <w:ind w:firstLine="709"/>
        <w:jc w:val="both"/>
        <w:rPr>
          <w:rFonts w:ascii="Georgia" w:hAnsi="Georgia"/>
          <w:sz w:val="24"/>
          <w:szCs w:val="24"/>
        </w:rPr>
      </w:pPr>
      <w:r>
        <w:rPr>
          <w:rFonts w:ascii="Georgia" w:hAnsi="Georgia"/>
          <w:b/>
          <w:bCs/>
          <w:sz w:val="24"/>
          <w:szCs w:val="24"/>
        </w:rPr>
        <w:t xml:space="preserve">Figura 1 </w:t>
      </w:r>
      <w:r>
        <w:rPr>
          <w:rFonts w:ascii="Georgia" w:hAnsi="Georgia"/>
          <w:sz w:val="24"/>
          <w:szCs w:val="24"/>
        </w:rPr>
        <w:t xml:space="preserve">– Mapa do território nacional e sua permeabilidade natural</w:t>
      </w:r>
      <w:r>
        <w:rPr>
          <w:rFonts w:ascii="Georgia" w:hAnsi="Georgia"/>
          <w:sz w:val="24"/>
          <w:szCs w:val="24"/>
        </w:rPr>
      </w:r>
    </w:p>
    <w:p w14:paraId="0A2F1325">
      <w:pPr>
        <w:pBdr/>
        <w:spacing w:after="120" w:line="360" w:lineRule="auto"/>
        <w:ind w:firstLine="709"/>
        <w:jc w:val="both"/>
        <w:rPr>
          <w:rFonts w:ascii="Georgia" w:hAnsi="Georgia"/>
          <w:sz w:val="24"/>
          <w:szCs w:val="24"/>
        </w:rPr>
      </w:pPr>
      <w:r>
        <w:rPr>
          <w:rFonts w:ascii="Georgia" w:hAnsi="Georgia"/>
          <w:sz w:val="24"/>
          <w:szCs w:val="24"/>
        </w:rPr>
      </w:r>
      <w:r>
        <w:t xml:space="preserve"> </w:t>
      </w:r>
      <w: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p>
    <w:p w14:paraId="405FE121">
      <w:pPr>
        <w:pBdr/>
        <w:spacing w:after="120" w:line="360" w:lineRule="auto"/>
        <w:ind w:firstLine="709"/>
        <w:jc w:val="both"/>
        <w:rPr/>
      </w:pP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Pr>
          <w:rFonts w:ascii="Georgia" w:hAnsi="Georgia"/>
          <w:sz w:val="24"/>
          <w:szCs w:val="24"/>
        </w:rPr>
      </w:r>
      <w:r>
        <w:rPr>
          <w:rFonts w:ascii="Georgia" w:hAnsi="Georgia"/>
          <w:sz w:val="24"/>
          <w:szCs w:val="24"/>
        </w:rPr>
        <w:t xml:space="preserve"> </w:t>
      </w:r>
      <w:r/>
      <w:r>
        <w:rPr>
          <w:rFonts w:ascii="Georgia" w:hAnsi="Georgia"/>
          <w:sz w:val="24"/>
          <w:szCs w:val="24"/>
        </w:rPr>
      </w:r>
      <w:r>
        <w:rPr>
          <w:rFonts w:ascii="Georgia" w:hAnsi="Georgia"/>
          <w:sz w:val="24"/>
          <w:szCs w:val="24"/>
        </w:rPr>
      </w:r>
      <w:r/>
      <w:r/>
      <w:r/>
      <w:r>
        <mc:AlternateContent>
          <mc:Choice Requires="wpg">
            <w:drawing>
              <wp:inline xmlns:wp="http://schemas.openxmlformats.org/drawingml/2006/wordprocessingDrawing" distT="0" distB="0" distL="0" distR="0">
                <wp:extent cx="4418244" cy="4322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44828" name=""/>
                        <pic:cNvPicPr>
                          <a:picLocks noChangeAspect="1"/>
                        </pic:cNvPicPr>
                        <pic:nvPr/>
                      </pic:nvPicPr>
                      <pic:blipFill rotWithShape="1">
                        <a:blip r:embed="rId14"/>
                        <a:srcRect l="34908" t="30293" r="36200" b="19460"/>
                        <a:stretch/>
                      </pic:blipFill>
                      <pic:spPr bwMode="auto">
                        <a:xfrm flipH="0" flipV="0">
                          <a:off x="0" y="0"/>
                          <a:ext cx="4418244" cy="43222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47.89pt;height:340.33pt;mso-wrap-distance-left:0.00pt;mso-wrap-distance-top:0.00pt;mso-wrap-distance-right:0.00pt;mso-wrap-distance-bottom:0.00pt;z-index:1;" stroked="false">
                <v:imagedata r:id="rId14" o:title="" croptop="19853f" cropleft="22877f" cropbottom="12753f" cropright="23724f"/>
                <o:lock v:ext="edit" rotation="t"/>
              </v:shape>
            </w:pict>
          </mc:Fallback>
        </mc:AlternateContent>
      </w:r>
      <w:r/>
      <w:r/>
      <w:r/>
      <w:r>
        <w:rPr>
          <w:rFonts w:ascii="Georgia" w:hAnsi="Georgia"/>
          <w:sz w:val="24"/>
          <w:szCs w:val="24"/>
        </w:rPr>
      </w:r>
      <w:r/>
    </w:p>
    <w:p w14:paraId="7C5B8370">
      <w:pPr>
        <w:pBdr/>
        <w:spacing w:after="120" w:line="360" w:lineRule="auto"/>
        <w:ind w:firstLine="709"/>
        <w:jc w:val="both"/>
        <w:rPr/>
      </w:pPr>
      <w:r>
        <w:rPr>
          <w:rFonts w:ascii="Georgia" w:hAnsi="Georgia"/>
          <w:sz w:val="24"/>
          <w:szCs w:val="24"/>
        </w:rPr>
        <w:t xml:space="preserve">Fonte. (Silva, 1981a, p. 40)</w:t>
      </w:r>
      <w:r/>
    </w:p>
    <w:p w14:paraId="7C0D9389">
      <w:pPr>
        <w:pBdr/>
        <w:spacing w:after="120" w:line="360" w:lineRule="auto"/>
        <w:ind w:firstLine="709"/>
        <w:jc w:val="both"/>
        <w:rPr/>
      </w:pPr>
      <w:r>
        <w:rPr>
          <w:rFonts w:ascii="Georgia" w:hAnsi="Georgia"/>
          <w:sz w:val="24"/>
          <w:szCs w:val="24"/>
        </w:rPr>
      </w:r>
      <w:r/>
    </w:p>
    <w:p w14:paraId="2A368B54">
      <w:pPr>
        <w:pBdr/>
        <w:spacing w:after="120" w:line="360" w:lineRule="auto"/>
        <w:ind w:firstLine="709"/>
        <w:jc w:val="both"/>
        <w:rPr/>
      </w:pPr>
      <w:r>
        <w:rPr>
          <w:rFonts w:ascii="Georgia" w:hAnsi="Georgia"/>
          <w:sz w:val="24"/>
          <w:szCs w:val="24"/>
        </w:rPr>
        <w:t xml:space="preserve">Considerando as diferentes vinculações epistemológicas do general, especialmente no contexto daquilo que ele descreve como permeabilidade natural é notória a influência das contribuições de Mario Travassos (1891-1973), este no âmbito das suas formulações co</w:t>
      </w:r>
      <w:r>
        <w:rPr>
          <w:rFonts w:ascii="Georgia" w:hAnsi="Georgia"/>
          <w:sz w:val="24"/>
          <w:szCs w:val="24"/>
        </w:rPr>
        <w:t xml:space="preserve">nferiu importância significativa a dinâmica de circulação espacial versando sobre o que ele chamava de regiões naturais de circulação, Travassos apontava as possibilidades de penetração do território tendo em vista sobretudo os elementos naturais, conforme </w:t>
      </w:r>
      <w:r>
        <w:rPr>
          <w:rFonts w:ascii="Georgia" w:hAnsi="Georgia"/>
          <w:sz w:val="24"/>
          <w:szCs w:val="24"/>
        </w:rPr>
        <w:t xml:space="preserve">mostrado a seguir (figura 2) (Crestani,2020).</w:t>
      </w:r>
      <w:r/>
    </w:p>
    <w:p w14:paraId="0423AA9A">
      <w:pPr>
        <w:pBdr/>
        <w:spacing w:after="120" w:line="360" w:lineRule="auto"/>
        <w:ind w:firstLine="709"/>
        <w:jc w:val="both"/>
        <w:rPr>
          <w:rFonts w:ascii="Georgia" w:hAnsi="Georgia"/>
          <w:sz w:val="24"/>
          <w:szCs w:val="24"/>
          <w:highlight w:val="none"/>
        </w:rPr>
      </w:pPr>
      <w:r>
        <w:rPr>
          <w:rFonts w:ascii="Georgia" w:hAnsi="Georgia"/>
          <w:b/>
          <w:bCs/>
          <w:sz w:val="24"/>
          <w:szCs w:val="24"/>
        </w:rPr>
        <w:t xml:space="preserve">Figura 2</w:t>
      </w:r>
      <w:r>
        <w:rPr>
          <w:rFonts w:ascii="Georgia" w:hAnsi="Georgia"/>
          <w:sz w:val="24"/>
          <w:szCs w:val="24"/>
        </w:rPr>
        <w:t xml:space="preserve"> – Regiões naturais segundo Mario Travassos</w:t>
      </w:r>
      <w:r>
        <w:rPr>
          <w:rFonts w:ascii="Georgia" w:hAnsi="Georgia"/>
          <w:sz w:val="24"/>
          <w:szCs w:val="24"/>
        </w:rPr>
      </w:r>
    </w:p>
    <w:p w14:paraId="5AB924A0">
      <w:pPr>
        <w:pBdr/>
        <w:spacing w:after="120" w:line="360" w:lineRule="auto"/>
        <w:ind w:firstLine="709"/>
        <w:jc w:val="both"/>
        <w:rPr>
          <w:rFonts w:ascii="Georgia" w:hAnsi="Georgia"/>
          <w:sz w:val="24"/>
          <w:szCs w:val="24"/>
        </w:rPr>
      </w:pPr>
      <w:r>
        <w:rPr>
          <w:rFonts w:ascii="Georgia" w:hAnsi="Georgia"/>
          <w:sz w:val="24"/>
          <w:szCs w:val="24"/>
        </w:rPr>
      </w:r>
      <w:r>
        <w:rPr>
          <w:rFonts w:ascii="Georgia" w:hAnsi="Georgia"/>
          <w:sz w:val="24"/>
          <w:szCs w:val="24"/>
        </w:rPr>
      </w:r>
      <w:r>
        <w:rPr>
          <w:rFonts w:ascii="Georgia" w:hAnsi="Georgia"/>
          <w:sz w:val="24"/>
          <w:szCs w:val="24"/>
        </w:rPr>
      </w:r>
    </w:p>
    <w:p w14:paraId="0E87A201">
      <w:pPr>
        <w:pBdr/>
        <w:spacing w:after="120" w:line="360" w:lineRule="auto"/>
        <w:ind w:firstLine="709"/>
        <w:jc w:val="both"/>
        <w:rPr>
          <w:rFonts w:ascii="Georgia" w:hAnsi="Georgia"/>
          <w:sz w:val="24"/>
          <w:szCs w:val="24"/>
        </w:rPr>
      </w:pPr>
      <w:r>
        <w:rPr>
          <w:rFonts w:ascii="Georgia" w:hAnsi="Georgia"/>
          <w:sz w:val="24"/>
          <w:szCs w:val="24"/>
          <w:highlight w:val="none"/>
        </w:rPr>
      </w:r>
      <w:r/>
      <w:r>
        <w:rPr>
          <w:rFonts w:ascii="Georgia" w:hAnsi="Georgia"/>
          <w:sz w:val="24"/>
          <w:szCs w:val="24"/>
          <w:highlight w:val="none"/>
        </w:rPr>
      </w:r>
      <w:r/>
      <w:r>
        <w:rPr>
          <w:rFonts w:ascii="Georgia" w:hAnsi="Georgia"/>
          <w:sz w:val="24"/>
          <w:szCs w:val="24"/>
          <w:highlight w:val="none"/>
        </w:rPr>
      </w:r>
      <w:r>
        <mc:AlternateContent>
          <mc:Choice Requires="wpg">
            <w:drawing>
              <wp:inline xmlns:wp="http://schemas.openxmlformats.org/drawingml/2006/wordprocessingDrawing" distT="0" distB="0" distL="0" distR="0">
                <wp:extent cx="4261825" cy="473919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16874" name=""/>
                        <pic:cNvPicPr>
                          <a:picLocks noChangeAspect="1"/>
                        </pic:cNvPicPr>
                        <pic:nvPr/>
                      </pic:nvPicPr>
                      <pic:blipFill rotWithShape="1">
                        <a:blip r:embed="rId15"/>
                        <a:srcRect l="35816" t="32881" r="36138" b="11675"/>
                        <a:stretch/>
                      </pic:blipFill>
                      <pic:spPr bwMode="auto">
                        <a:xfrm flipH="0" flipV="0">
                          <a:off x="0" y="0"/>
                          <a:ext cx="4261824" cy="47391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35.58pt;height:373.17pt;mso-wrap-distance-left:0.00pt;mso-wrap-distance-top:0.00pt;mso-wrap-distance-right:0.00pt;mso-wrap-distance-bottom:0.00pt;z-index:1;" stroked="false">
                <v:imagedata r:id="rId15" o:title="" croptop="21549f" cropleft="23472f" cropbottom="7651f" cropright="23683f"/>
                <o:lock v:ext="edit" rotation="t"/>
              </v:shape>
            </w:pict>
          </mc:Fallback>
        </mc:AlternateContent>
      </w:r>
      <w:r>
        <w:rPr>
          <w:rFonts w:ascii="Georgia" w:hAnsi="Georgia"/>
          <w:sz w:val="24"/>
          <w:szCs w:val="24"/>
          <w:highlight w:val="none"/>
        </w:rPr>
      </w:r>
      <w:r>
        <w:rPr>
          <w:rFonts w:ascii="Georgia" w:hAnsi="Georgia"/>
          <w:sz w:val="24"/>
          <w:szCs w:val="24"/>
          <w:highlight w:val="none"/>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p>
    <w:p w14:paraId="66F26DC5">
      <w:pPr>
        <w:pBdr/>
        <w:spacing w:after="120" w:line="360" w:lineRule="auto"/>
        <w:ind w:firstLine="709"/>
        <w:jc w:val="both"/>
        <w:rPr/>
      </w:pPr>
      <w:r>
        <w:rPr>
          <w:rFonts w:ascii="Georgia" w:hAnsi="Georgia"/>
          <w:sz w:val="24"/>
          <w:szCs w:val="24"/>
        </w:rPr>
        <w:t xml:space="preserve">Fonte. (Travassos, 1942, p. 137)</w:t>
      </w:r>
      <w:r/>
    </w:p>
    <w:p w14:paraId="32A50702">
      <w:pPr>
        <w:pBdr/>
        <w:spacing w:after="120" w:line="360" w:lineRule="auto"/>
        <w:ind w:firstLine="709"/>
        <w:jc w:val="both"/>
        <w:rPr/>
      </w:pPr>
      <w:r>
        <w:rPr>
          <w:rFonts w:ascii="Georgia" w:hAnsi="Georgia"/>
          <w:sz w:val="24"/>
          <w:szCs w:val="24"/>
        </w:rPr>
      </w:r>
      <w:r/>
    </w:p>
    <w:p w14:paraId="27F644E7">
      <w:pPr>
        <w:pBdr/>
        <w:spacing w:after="120" w:line="360" w:lineRule="auto"/>
        <w:ind w:firstLine="709"/>
        <w:jc w:val="both"/>
        <w:rPr/>
      </w:pPr>
      <w:r>
        <w:rPr>
          <w:rFonts w:ascii="Georgia" w:hAnsi="Georgia"/>
          <w:sz w:val="24"/>
          <w:szCs w:val="24"/>
        </w:rPr>
        <w:tab/>
        <w:t xml:space="preserve">Acerca da permeabilidade natural do território brasileiro Golbery busca evidenciar através do mapa anterior (figura 1) o potencial estratégico do território nacional e as possibilidades politicas inseridas já na dimensão fisiográfica do nosso território, é</w:t>
      </w:r>
      <w:r>
        <w:rPr>
          <w:rFonts w:ascii="Georgia" w:hAnsi="Georgia"/>
          <w:sz w:val="24"/>
          <w:szCs w:val="24"/>
        </w:rPr>
        <w:t xml:space="preserve"> curioso notar inclusive que numa de suas passagens o autor ira qualificar o rio São Francisco como sendo um agente que eventualmente teria uma grande importância no processo de integração do quadrilátero nordestino, onde “a soldadura ao centro-sul brasilei</w:t>
      </w:r>
      <w:r>
        <w:rPr>
          <w:rFonts w:ascii="Georgia" w:hAnsi="Georgia"/>
          <w:sz w:val="24"/>
          <w:szCs w:val="24"/>
        </w:rPr>
        <w:t xml:space="preserve">ro se processa naturalmente pelo médio e alto São Francisco em seu histórico papel de rio da unidade nacional, o grande caminho da civilização brasileira (Silva, 1981a, p. 40).</w:t>
      </w:r>
      <w:r/>
    </w:p>
    <w:p w14:paraId="0BE3313D">
      <w:pPr>
        <w:pBdr/>
        <w:spacing w:after="120" w:line="360" w:lineRule="auto"/>
        <w:ind w:firstLine="709"/>
        <w:jc w:val="both"/>
        <w:rPr/>
      </w:pPr>
      <w:r>
        <w:rPr>
          <w:rFonts w:ascii="Georgia" w:hAnsi="Georgia"/>
          <w:sz w:val="24"/>
          <w:szCs w:val="24"/>
        </w:rPr>
        <w:tab/>
        <w:t xml:space="preserve">Suas formulações caminham no sentido de tentar qualificar a potencialidade do nosso território e como o processo de colonização do interior deveria ser levado a cabo por parte de um eventual plano de integração nacional, neste sentido, o autor anotará que </w:t>
      </w:r>
      <w:r>
        <w:rPr>
          <w:rFonts w:ascii="Georgia" w:hAnsi="Georgia"/>
          <w:sz w:val="24"/>
          <w:szCs w:val="24"/>
        </w:rPr>
        <w:t xml:space="preserve">apesar das empreitadas continente a dentro durante período significativo da nossa colonização este acabaria sendo abandonada em detrimento da ocupação litorânea.</w:t>
      </w:r>
      <w:r/>
    </w:p>
    <w:p w14:paraId="347CC530">
      <w:pPr>
        <w:pBdr/>
        <w:spacing w:after="120" w:line="360" w:lineRule="auto"/>
        <w:ind w:firstLine="709"/>
        <w:jc w:val="both"/>
        <w:rPr/>
      </w:pPr>
      <w:r>
        <w:rPr>
          <w:rFonts w:ascii="Georgia" w:hAnsi="Georgia"/>
          <w:sz w:val="24"/>
          <w:szCs w:val="24"/>
        </w:rPr>
        <w:tab/>
        <w:t xml:space="preserve">Assim, operando sobe as determinações da segurança nacional Golbery não se furtara em qualificar que este movimento tenderia a tornar o território nacional bastante vulneral, no sentido de que esta polarização da ocupação nacional combinada com uma pouca i</w:t>
      </w:r>
      <w:r>
        <w:rPr>
          <w:rFonts w:ascii="Georgia" w:hAnsi="Georgia"/>
          <w:sz w:val="24"/>
          <w:szCs w:val="24"/>
        </w:rPr>
        <w:t xml:space="preserve">nterligação dos diferentes pontos em nosso território se constitui como um risco geopolítico extremamente significativo, assim ele nos alerta que daí decorreria: </w:t>
      </w:r>
      <w:r/>
    </w:p>
    <w:p w14:paraId="3D501605">
      <w:pPr>
        <w:pBdr/>
        <w:spacing w:after="120" w:line="360" w:lineRule="auto"/>
        <w:ind w:firstLine="709"/>
        <w:jc w:val="both"/>
        <w:rPr/>
      </w:pPr>
      <w:r>
        <w:rPr>
          <w:rFonts w:ascii="Georgia" w:hAnsi="Georgia"/>
          <w:sz w:val="24"/>
          <w:szCs w:val="24"/>
        </w:rPr>
        <w:t xml:space="preserve">a vulnerabilidade acrescida de um país como o Brasil em que se concentram, numa faixa litorânea de amplitude muito reduzida ante os atuais padrões das táticas ofensivas, os mais populosos centros do país, seus principais núcleos industriais e os mais import</w:t>
      </w:r>
      <w:r>
        <w:rPr>
          <w:rFonts w:ascii="Georgia" w:hAnsi="Georgia"/>
          <w:sz w:val="24"/>
          <w:szCs w:val="24"/>
        </w:rPr>
        <w:t xml:space="preserve">antes eixos de circulação rodoviária e ferroviária […] o Atlântico Sul, dificilmente interdito a penetração de velozes e manobreiros submarinos atômicos dotados de engenhos nucleares de largo alcance, perde cada vez mais em real significação como fosso prot</w:t>
      </w:r>
      <w:r>
        <w:rPr>
          <w:rFonts w:ascii="Georgia" w:hAnsi="Georgia"/>
          <w:sz w:val="24"/>
          <w:szCs w:val="24"/>
        </w:rPr>
        <w:t xml:space="preserve">etor de nosso centro de potência (Silva, 1981a, p. 136)</w:t>
      </w:r>
      <w:r/>
    </w:p>
    <w:p w14:paraId="210F2550">
      <w:pPr>
        <w:pBdr/>
        <w:spacing w:after="120" w:line="360" w:lineRule="auto"/>
        <w:ind w:firstLine="709"/>
        <w:jc w:val="both"/>
        <w:rPr/>
      </w:pPr>
      <w:r>
        <w:rPr>
          <w:rFonts w:ascii="Georgia" w:hAnsi="Georgia"/>
          <w:sz w:val="24"/>
          <w:szCs w:val="24"/>
        </w:rPr>
        <w:tab/>
        <w:t xml:space="preserve">Trabalhando em escala ampliada com os conceitos de espaço e posição Golbery nos alerta para os riscos de o Brasil, embora possuindo um litoral bastante ocupado não possuir um sistema de defesa marítima que pudesse garantir minimamente a segurança dos princ</w:t>
      </w:r>
      <w:r>
        <w:rPr>
          <w:rFonts w:ascii="Georgia" w:hAnsi="Georgia"/>
          <w:sz w:val="24"/>
          <w:szCs w:val="24"/>
        </w:rPr>
        <w:t xml:space="preserve">ipais centros dinâmicos do nosso território, considerando neste caso que as ocupações litorâneas não estão resguardas pelo fator continental situação está que poderia relativamente assegurar uma maior margem de tempo em eventuais incursões estrangeiras vind</w:t>
      </w:r>
      <w:r>
        <w:rPr>
          <w:rFonts w:ascii="Georgia" w:hAnsi="Georgia"/>
          <w:sz w:val="24"/>
          <w:szCs w:val="24"/>
        </w:rPr>
        <w:t xml:space="preserve">o do Atlântico.</w:t>
      </w:r>
      <w:r/>
    </w:p>
    <w:p w14:paraId="3B8D0A4F">
      <w:pPr>
        <w:pBdr/>
        <w:spacing w:after="120" w:line="360" w:lineRule="auto"/>
        <w:ind w:firstLine="709"/>
        <w:jc w:val="both"/>
        <w:rPr/>
      </w:pPr>
      <w:r>
        <w:rPr>
          <w:rFonts w:ascii="Georgia" w:hAnsi="Georgia"/>
          <w:sz w:val="24"/>
          <w:szCs w:val="24"/>
        </w:rPr>
        <w:tab/>
        <w:t xml:space="preserve">A fim de consolidar tal imperativo o autor espacializa a dimensão populacional da ocupação costeira, como mostrado a seguir (figura 3):</w:t>
      </w:r>
      <w:r/>
    </w:p>
    <w:p w14:paraId="18B8F94E">
      <w:pPr>
        <w:pBdr/>
        <w:spacing w:after="120" w:line="360" w:lineRule="auto"/>
        <w:ind w:firstLine="709"/>
        <w:jc w:val="both"/>
        <w:rPr/>
      </w:pPr>
      <w:r>
        <w:rPr>
          <w:rFonts w:ascii="Georgia" w:hAnsi="Georgia"/>
          <w:b/>
          <w:bCs/>
          <w:sz w:val="24"/>
          <w:szCs w:val="24"/>
        </w:rPr>
        <w:t xml:space="preserve">Figura 3</w:t>
      </w:r>
      <w:r>
        <w:rPr>
          <w:rFonts w:ascii="Georgia" w:hAnsi="Georgia"/>
          <w:sz w:val="24"/>
          <w:szCs w:val="24"/>
        </w:rPr>
        <w:t xml:space="preserve"> – Distribuição demográfica do Brasil 1950</w:t>
      </w:r>
      <w:r/>
    </w:p>
    <w:p w14:paraId="58FF1417">
      <w:pPr>
        <w:pBdr/>
        <w:spacing w:after="120" w:line="360" w:lineRule="auto"/>
        <w:ind w:firstLine="709"/>
        <w:jc w:val="both"/>
        <w:rPr/>
      </w:pPr>
      <w:r>
        <w:rPr>
          <w:rFonts w:ascii="Georgia" w:hAnsi="Georgia"/>
          <w:sz w:val="24"/>
          <w:szCs w:val="24"/>
        </w:rPr>
        <w:t xml:space="preserve"> </w:t>
      </w:r>
      <w:r/>
    </w:p>
    <w:p w14:paraId="3D4C26FA">
      <w:pPr>
        <w:pBdr/>
        <w:spacing w:after="120" w:line="360" w:lineRule="auto"/>
        <w:ind w:firstLine="709"/>
        <w:jc w:val="both"/>
        <w:rPr/>
      </w:pPr>
      <w:r>
        <w:rPr>
          <w:rFonts w:ascii="Georgia" w:hAnsi="Georgia"/>
          <w:sz w:val="24"/>
          <w:szCs w:val="24"/>
        </w:rPr>
      </w:r>
      <w:r/>
      <w:r>
        <w:rPr>
          <w:rFonts w:ascii="Georgia" w:hAnsi="Georgia"/>
          <w:sz w:val="24"/>
          <w:szCs w:val="24"/>
        </w:rPr>
      </w:r>
      <w:r>
        <mc:AlternateContent>
          <mc:Choice Requires="wpg">
            <w:drawing>
              <wp:inline xmlns:wp="http://schemas.openxmlformats.org/drawingml/2006/wordprocessingDrawing" distT="0" distB="0" distL="0" distR="0">
                <wp:extent cx="4866624" cy="450605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66432" name=""/>
                        <pic:cNvPicPr>
                          <a:picLocks noChangeAspect="1"/>
                        </pic:cNvPicPr>
                        <pic:nvPr/>
                      </pic:nvPicPr>
                      <pic:blipFill rotWithShape="1">
                        <a:blip r:embed="rId16"/>
                        <a:srcRect l="33766" t="28838" r="36247" b="21802"/>
                        <a:stretch/>
                      </pic:blipFill>
                      <pic:spPr bwMode="auto">
                        <a:xfrm flipH="0" flipV="0">
                          <a:off x="0" y="0"/>
                          <a:ext cx="4866623" cy="45060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83.20pt;height:354.81pt;mso-wrap-distance-left:0.00pt;mso-wrap-distance-top:0.00pt;mso-wrap-distance-right:0.00pt;mso-wrap-distance-bottom:0.00pt;z-index:1;" stroked="false">
                <v:imagedata r:id="rId16" o:title="" croptop="18899f" cropleft="22129f" cropbottom="14288f" cropright="23755f"/>
                <o:lock v:ext="edit" rotation="t"/>
              </v:shape>
            </w:pict>
          </mc:Fallback>
        </mc:AlternateContent>
      </w:r>
      <w:r>
        <w:rPr>
          <w:rFonts w:ascii="Georgia" w:hAnsi="Georgia"/>
          <w:sz w:val="24"/>
          <w:szCs w:val="24"/>
        </w:rPr>
      </w:r>
      <w:r/>
    </w:p>
    <w:p w14:paraId="32CA9D9D">
      <w:pPr>
        <w:pBdr/>
        <w:spacing w:after="120" w:line="360" w:lineRule="auto"/>
        <w:ind w:firstLine="709"/>
        <w:jc w:val="both"/>
        <w:rPr/>
      </w:pPr>
      <w:r>
        <w:rPr>
          <w:rFonts w:ascii="Georgia" w:hAnsi="Georgia"/>
          <w:sz w:val="24"/>
          <w:szCs w:val="24"/>
        </w:rPr>
        <w:t xml:space="preserve">Fonte. (Silva, 1981a, p. 41)</w:t>
      </w:r>
      <w:r/>
    </w:p>
    <w:p w14:paraId="7AEF2CC7">
      <w:pPr>
        <w:pBdr/>
        <w:spacing w:after="120" w:line="360" w:lineRule="auto"/>
        <w:ind w:firstLine="709"/>
        <w:jc w:val="both"/>
        <w:rPr/>
      </w:pPr>
      <w:r>
        <w:rPr>
          <w:rFonts w:ascii="Georgia" w:hAnsi="Georgia"/>
          <w:sz w:val="24"/>
          <w:szCs w:val="24"/>
        </w:rPr>
      </w:r>
      <w:r/>
    </w:p>
    <w:p w14:paraId="60340850">
      <w:pPr>
        <w:pBdr/>
        <w:spacing w:after="120" w:line="360" w:lineRule="auto"/>
        <w:ind w:firstLine="709"/>
        <w:jc w:val="both"/>
        <w:rPr/>
      </w:pPr>
      <w:r>
        <w:rPr>
          <w:rFonts w:ascii="Georgia" w:hAnsi="Georgia"/>
          <w:sz w:val="24"/>
          <w:szCs w:val="24"/>
        </w:rPr>
        <w:tab/>
        <w:t xml:space="preserve">Embora mais sugestivo do que propriamente preciso os mapas sublinhados possuem uma enorme funcionalidade no âmbito da argumentação do autor, estes ilustram o tamanho do desafio a ser enfrentado pelo país no sentido de garantir sua consolidação em termos de</w:t>
      </w:r>
      <w:r>
        <w:rPr>
          <w:rFonts w:ascii="Georgia" w:hAnsi="Georgia"/>
          <w:sz w:val="24"/>
          <w:szCs w:val="24"/>
        </w:rPr>
        <w:t xml:space="preserve"> segurança territorial e desenvolvimento, passando invariavelmente pela dispersão dos fluxos econômicos e populacionais para o interior do território.</w:t>
      </w:r>
      <w:r/>
    </w:p>
    <w:p w14:paraId="616E65F7">
      <w:pPr>
        <w:pBdr/>
        <w:spacing w:after="120" w:line="360" w:lineRule="auto"/>
        <w:ind w:firstLine="709"/>
        <w:jc w:val="both"/>
        <w:rPr/>
      </w:pPr>
      <w:r>
        <w:rPr>
          <w:rFonts w:ascii="Georgia" w:hAnsi="Georgia"/>
          <w:sz w:val="24"/>
          <w:szCs w:val="24"/>
        </w:rPr>
        <w:tab/>
        <w:t xml:space="preserve">É desta maneira que o autor delimitara um dos maiores desafios a serem enfrentados pelo país conforme ele mesmo destaca:</w:t>
      </w:r>
      <w:r/>
    </w:p>
    <w:p w14:paraId="0E51BC1E">
      <w:pPr>
        <w:pBdr/>
        <w:spacing w:after="120" w:line="360" w:lineRule="auto"/>
        <w:ind w:firstLine="709"/>
        <w:jc w:val="both"/>
        <w:rPr/>
      </w:pPr>
      <w:r>
        <w:rPr>
          <w:rFonts w:ascii="Georgia" w:hAnsi="Georgia"/>
          <w:sz w:val="24"/>
          <w:szCs w:val="24"/>
        </w:rPr>
        <w:t xml:space="preserve">Temos a grosso modo delimitado o ecúmeno nacional, pouco mais, de um terço da área total do país, e a oeste, o simples domínio, o Brasil marginal, inexplorado em sua maior parte, desvitalizado pela falta de gente e de energia criadora, e o qual nos cumpre i</w:t>
      </w:r>
      <w:r>
        <w:rPr>
          <w:rFonts w:ascii="Georgia" w:hAnsi="Georgia"/>
          <w:sz w:val="24"/>
          <w:szCs w:val="24"/>
        </w:rPr>
        <w:t xml:space="preserve">ncorporar realmente a nação, integrando-o na comunidade nacional e valorizando a sua grande expressão física hoje ainda quase completamente passiva. Tarefa sem dúvida gigantesca que está a exigir um planejamento cuidadoso e a longo prazo e que consumira lar</w:t>
      </w:r>
      <w:r>
        <w:rPr>
          <w:rFonts w:ascii="Georgia" w:hAnsi="Georgia"/>
          <w:sz w:val="24"/>
          <w:szCs w:val="24"/>
        </w:rPr>
        <w:t xml:space="preserve">gos anos para sua realização, além de recursos vultosos e de toda ordem. Mas é preciso que não esqueçamos que o vácuo de poder, como centro de baixas pressões atrai de todos os quadrantes os ventos desenfreados da cobiça (Silva, 1981a, p. 43 grifos do autor</w:t>
      </w:r>
      <w:r>
        <w:rPr>
          <w:rFonts w:ascii="Georgia" w:hAnsi="Georgia"/>
          <w:sz w:val="24"/>
          <w:szCs w:val="24"/>
        </w:rPr>
        <w:t xml:space="preserve">).</w:t>
      </w:r>
      <w:r/>
    </w:p>
    <w:p w14:paraId="3B4E11A8">
      <w:pPr>
        <w:pBdr/>
        <w:spacing w:after="120" w:line="360" w:lineRule="auto"/>
        <w:ind w:firstLine="709"/>
        <w:jc w:val="both"/>
        <w:rPr/>
      </w:pPr>
      <w:r>
        <w:rPr>
          <w:rFonts w:ascii="Georgia" w:hAnsi="Georgia"/>
          <w:sz w:val="24"/>
          <w:szCs w:val="24"/>
        </w:rPr>
        <w:tab/>
        <w:t xml:space="preserve">Boa parte destas formulações ainda são encaradas como um dos grandes desafios a serem superados pelo país com vista a sedimentação de todo o seu potencial geográfico em maior ou em menor escala, sendo um indicativo portanto da permanência do dilema da inte</w:t>
      </w:r>
      <w:r>
        <w:rPr>
          <w:rFonts w:ascii="Georgia" w:hAnsi="Georgia"/>
          <w:sz w:val="24"/>
          <w:szCs w:val="24"/>
        </w:rPr>
        <w:t xml:space="preserve">gração nacional na ordem do dia da grande estratégia nacional.</w:t>
      </w:r>
      <w:r/>
    </w:p>
    <w:p w14:paraId="3302DE0C">
      <w:pPr>
        <w:pBdr/>
        <w:spacing w:after="120" w:line="360" w:lineRule="auto"/>
        <w:ind w:firstLine="709"/>
        <w:jc w:val="both"/>
        <w:rPr/>
      </w:pPr>
      <w:r>
        <w:rPr>
          <w:rFonts w:ascii="Georgia" w:hAnsi="Georgia"/>
          <w:sz w:val="24"/>
          <w:szCs w:val="24"/>
        </w:rPr>
        <w:tab/>
        <w:t xml:space="preserve">Neste sentido, podemos localizar no âmbito dos documentos que registram as diretrizes do planejamento nacional ainda hoje, uma série de determinações geopolíticas que tendem a caminhar no sentido de dar respostas a estes dilemas, um dos grandes exemplos, p</w:t>
      </w:r>
      <w:r>
        <w:rPr>
          <w:rFonts w:ascii="Georgia" w:hAnsi="Georgia"/>
          <w:sz w:val="24"/>
          <w:szCs w:val="24"/>
        </w:rPr>
        <w:t xml:space="preserve">onto de enorme problematização no âmbito da produção teórica nacional diz respeito a Hiléia Amazônica (Silva, 1981a, p. 45), ou seja, a grande tarefa de conduzir um processo de integração desta porção do território ao todo nacional.</w:t>
      </w:r>
      <w:r/>
    </w:p>
    <w:p w14:paraId="1737253E">
      <w:pPr>
        <w:pBdr/>
        <w:spacing w:after="120" w:line="360" w:lineRule="auto"/>
        <w:ind w:firstLine="709"/>
        <w:jc w:val="both"/>
        <w:rPr/>
      </w:pPr>
      <w:r>
        <w:rPr>
          <w:rFonts w:ascii="Georgia" w:hAnsi="Georgia"/>
          <w:sz w:val="24"/>
          <w:szCs w:val="24"/>
        </w:rPr>
        <w:tab/>
        <w:t xml:space="preserve">Não a toa, ao considerarmos por exemplo o período da ditadura civil-militar (1964-1985), denota se que os responsáveis pela formulação da grande estratégia do regime delegaram a região amazônica status de prioridade em um processo de integração nacional, l</w:t>
      </w:r>
      <w:r>
        <w:rPr>
          <w:rFonts w:ascii="Georgia" w:hAnsi="Georgia"/>
          <w:sz w:val="24"/>
          <w:szCs w:val="24"/>
        </w:rPr>
        <w:t xml:space="preserve">ogo, considerando por exemplo os parâmetros e orientações do Plano de integração Nacional de 1971 denota se que:</w:t>
      </w:r>
      <w:r/>
    </w:p>
    <w:p w14:paraId="0A0C415C">
      <w:pPr>
        <w:pBdr/>
        <w:spacing w:after="120" w:line="360" w:lineRule="auto"/>
        <w:ind w:firstLine="709"/>
        <w:jc w:val="both"/>
        <w:rPr/>
      </w:pPr>
      <w:r>
        <w:rPr>
          <w:rFonts w:ascii="Georgia" w:hAnsi="Georgia"/>
          <w:sz w:val="24"/>
          <w:szCs w:val="24"/>
        </w:rPr>
        <w:t xml:space="preserve">Esse plano voltava se, sobretudo, para investimentos de infraestrutura em circulação, energia, e telecomunicações e a criação de polos de desenvolvimento, com base em atividades industriais, agroindustriais e programas de colonização dirigida. Essa estratég</w:t>
      </w:r>
      <w:r>
        <w:rPr>
          <w:rFonts w:ascii="Georgia" w:hAnsi="Georgia"/>
          <w:sz w:val="24"/>
          <w:szCs w:val="24"/>
        </w:rPr>
        <w:t xml:space="preserve">ia de ocupação, voltada principalmente para a defesa da soberania nacional […] cristalizava na prática, ideias expressas pela velha geopolítica militar. (Costa, 2017, p. 8)</w:t>
      </w:r>
      <w:r/>
    </w:p>
    <w:p w14:paraId="34ED1353">
      <w:pPr>
        <w:pBdr/>
        <w:spacing w:after="120" w:line="360" w:lineRule="auto"/>
        <w:ind w:firstLine="709"/>
        <w:jc w:val="both"/>
        <w:rPr/>
      </w:pPr>
      <w:r>
        <w:rPr>
          <w:rFonts w:ascii="Georgia" w:hAnsi="Georgia"/>
          <w:sz w:val="24"/>
          <w:szCs w:val="24"/>
        </w:rPr>
        <w:tab/>
        <w:t xml:space="preserve">Neste contexto, a mencionada velha geopolítica diz respeito aquela produzida majoritariamente nos meios militares, pelo simples fato de que estes durante muito tempo foram os maiores interessados em desenvolver estudos neste campo, sobretudo pela maneira c</w:t>
      </w:r>
      <w:r>
        <w:rPr>
          <w:rFonts w:ascii="Georgia" w:hAnsi="Georgia"/>
          <w:sz w:val="24"/>
          <w:szCs w:val="24"/>
        </w:rPr>
        <w:t xml:space="preserve">om que estes articulavam o conhecimento desta área com a grande estratégia nacional.</w:t>
      </w:r>
      <w:r/>
    </w:p>
    <w:p w14:paraId="016DA27F">
      <w:pPr>
        <w:pBdr/>
        <w:spacing w:after="120" w:line="360" w:lineRule="auto"/>
        <w:ind w:firstLine="709"/>
        <w:jc w:val="both"/>
        <w:rPr/>
      </w:pPr>
      <w:r>
        <w:rPr>
          <w:rFonts w:ascii="Georgia" w:hAnsi="Georgia"/>
          <w:sz w:val="24"/>
          <w:szCs w:val="24"/>
        </w:rPr>
        <w:tab/>
        <w:t xml:space="preserve">Ainda no âmbito logístico e comunicacional, o general situara o país como uma espécie de grande arquipélago precariamente articulado pelos fluxos de comunicação e circulação, é nesta direção, que no interior do território nacional Golbery localizará 4 gran</w:t>
      </w:r>
      <w:r>
        <w:rPr>
          <w:rFonts w:ascii="Georgia" w:hAnsi="Georgia"/>
          <w:sz w:val="24"/>
          <w:szCs w:val="24"/>
        </w:rPr>
        <w:t xml:space="preserve">des áreas/penínsulas as quais segundo ele se distinguiam a partir dos diferentes níveis de concentração dos fluxos logísticos e comunicacionais, a mais importante e estratégica para o autor era aquela que ele denominava de núcleo central, composta de maneir</w:t>
      </w:r>
      <w:r>
        <w:rPr>
          <w:rFonts w:ascii="Georgia" w:hAnsi="Georgia"/>
          <w:sz w:val="24"/>
          <w:szCs w:val="24"/>
        </w:rPr>
        <w:t xml:space="preserve">a simplificada por Rio de Janeiro, São Paulo e Minas Gerais, era nesta região que se podia observar um maior adensamento dos aparatos logísticos, comunicacionais financeiros, etc (Silva, 1981a, p. 45).</w:t>
      </w:r>
      <w:r/>
    </w:p>
    <w:p w14:paraId="26EA3A26">
      <w:pPr>
        <w:pBdr/>
        <w:spacing w:after="120" w:line="360" w:lineRule="auto"/>
        <w:ind w:firstLine="709"/>
        <w:jc w:val="both"/>
        <w:rPr/>
      </w:pPr>
      <w:r>
        <w:rPr>
          <w:rFonts w:ascii="Georgia" w:hAnsi="Georgia"/>
          <w:sz w:val="24"/>
          <w:szCs w:val="24"/>
        </w:rPr>
        <w:tab/>
        <w:t xml:space="preserve">Do ponto de vista da integração do território nacional esta região possuiria um papel primordial, no sentido de que seria a partir dela que se irradiaram os fluxos de integração nacional para as demais áreas do território necessariamente para a península d</w:t>
      </w:r>
      <w:r>
        <w:rPr>
          <w:rFonts w:ascii="Georgia" w:hAnsi="Georgia"/>
          <w:sz w:val="24"/>
          <w:szCs w:val="24"/>
        </w:rPr>
        <w:t xml:space="preserve">o Nordeste e do Sul, as quais embora possuíssem apreciável circuitos ferroviários e rodoviários, e embora estivessem conectadas a península central, do ponto de vista das comunicações enfrentavam dificuldades relacionadas a qualidade desta integração (Silva</w:t>
      </w:r>
      <w:r>
        <w:rPr>
          <w:rFonts w:ascii="Georgia" w:hAnsi="Georgia"/>
          <w:sz w:val="24"/>
          <w:szCs w:val="24"/>
        </w:rPr>
        <w:t xml:space="preserve">, 1981a)</w:t>
      </w:r>
      <w:r/>
    </w:p>
    <w:p w14:paraId="59DC9EFC">
      <w:pPr>
        <w:pBdr/>
        <w:spacing w:after="120" w:line="360" w:lineRule="auto"/>
        <w:ind w:firstLine="709"/>
        <w:jc w:val="both"/>
        <w:rPr/>
      </w:pPr>
      <w:r>
        <w:rPr>
          <w:rFonts w:ascii="Georgia" w:hAnsi="Georgia"/>
          <w:sz w:val="24"/>
          <w:szCs w:val="24"/>
        </w:rPr>
        <w:tab/>
        <w:t xml:space="preserve">A península correspondente ao Centro-Oeste seria aquela composta por Cuiabá, Campo Grande e o sul do Mato Grosso, Goiânia e o sul de Goiás, está para o autor embora estivesse conectada ao coração do território este o era feito de maneira precária e pouco a</w:t>
      </w:r>
      <w:r>
        <w:rPr>
          <w:rFonts w:ascii="Georgia" w:hAnsi="Georgia"/>
          <w:sz w:val="24"/>
          <w:szCs w:val="24"/>
        </w:rPr>
        <w:t xml:space="preserve">densada, por fim a última grande área seria aquela correspondente a região amazônica, caracterizada por não estar integrada ao todo ecumênico nacional, onde as ligações eram majoritariamente marítimas (Silva, 1981a), o mapa a seguir (figura 4) circunscreve </w:t>
      </w:r>
      <w:r>
        <w:rPr>
          <w:rFonts w:ascii="Georgia" w:hAnsi="Georgia"/>
          <w:sz w:val="24"/>
          <w:szCs w:val="24"/>
        </w:rPr>
        <w:t xml:space="preserve">bem tais elementos de circulação do território.</w:t>
      </w:r>
      <w:r/>
    </w:p>
    <w:p w14:paraId="06C459F3">
      <w:pPr>
        <w:pBdr/>
        <w:spacing w:after="120" w:line="360" w:lineRule="auto"/>
        <w:ind w:firstLine="709"/>
        <w:jc w:val="both"/>
        <w:rPr/>
      </w:pPr>
      <w:r>
        <w:rPr>
          <w:rFonts w:ascii="Georgia" w:hAnsi="Georgia"/>
          <w:sz w:val="24"/>
          <w:szCs w:val="24"/>
        </w:rPr>
      </w:r>
      <w:r/>
    </w:p>
    <w:p w14:paraId="266E54F2">
      <w:pPr>
        <w:pBdr/>
        <w:spacing w:after="120" w:line="360" w:lineRule="auto"/>
        <w:ind w:firstLine="709"/>
        <w:jc w:val="both"/>
        <w:rPr/>
      </w:pPr>
      <w:r>
        <w:rPr>
          <w:rFonts w:ascii="Georgia" w:hAnsi="Georgia"/>
          <w:sz w:val="24"/>
          <w:szCs w:val="24"/>
        </w:rPr>
      </w:r>
      <w:r/>
    </w:p>
    <w:p w14:paraId="18913E70">
      <w:pPr>
        <w:pBdr/>
        <w:spacing w:after="120" w:line="360" w:lineRule="auto"/>
        <w:ind w:firstLine="709"/>
        <w:jc w:val="both"/>
        <w:rPr/>
      </w:pPr>
      <w:r>
        <w:rPr>
          <w:rFonts w:ascii="Georgia" w:hAnsi="Georgia"/>
          <w:sz w:val="24"/>
          <w:szCs w:val="24"/>
        </w:rPr>
      </w:r>
      <w:r/>
    </w:p>
    <w:p w14:paraId="3E74F2E0">
      <w:pPr>
        <w:pBdr/>
        <w:spacing w:after="120" w:line="360" w:lineRule="auto"/>
        <w:ind w:firstLine="709"/>
        <w:jc w:val="both"/>
        <w:rPr/>
      </w:pPr>
      <w:r>
        <w:rPr>
          <w:rFonts w:ascii="Georgia" w:hAnsi="Georgia"/>
          <w:sz w:val="24"/>
          <w:szCs w:val="24"/>
        </w:rPr>
        <w:t xml:space="preserve">Figura 4 – Mapa das grandes áreas nacionais</w:t>
      </w:r>
      <w:r/>
    </w:p>
    <w:p w14:paraId="1A22EDC2">
      <w:pPr>
        <w:pBdr/>
        <w:spacing w:after="120" w:line="360" w:lineRule="auto"/>
        <w:ind w:firstLine="709"/>
        <w:jc w:val="both"/>
        <w:rPr/>
      </w:pPr>
      <w:r>
        <w:rPr>
          <w:rFonts w:ascii="Georgia" w:hAnsi="Georgia"/>
          <w:sz w:val="24"/>
          <w:szCs w:val="24"/>
        </w:rPr>
        <w:t xml:space="preserve"> </w:t>
      </w:r>
      <w:r/>
    </w:p>
    <w:p w14:paraId="5D1C4CF2">
      <w:pPr>
        <w:pBdr/>
        <w:spacing w:after="120" w:line="360" w:lineRule="auto"/>
        <w:ind w:firstLine="709"/>
        <w:jc w:val="both"/>
        <w:rPr/>
      </w:pPr>
      <w:r>
        <w:rPr>
          <w:rFonts w:ascii="Georgia" w:hAnsi="Georgia"/>
          <w:sz w:val="24"/>
          <w:szCs w:val="24"/>
        </w:rPr>
      </w:r>
      <w:r/>
      <w:r>
        <w:rPr>
          <w:rFonts w:ascii="Georgia" w:hAnsi="Georgia"/>
          <w:sz w:val="24"/>
          <w:szCs w:val="24"/>
        </w:rPr>
      </w:r>
      <w:r>
        <mc:AlternateContent>
          <mc:Choice Requires="wpg">
            <w:drawing>
              <wp:inline xmlns:wp="http://schemas.openxmlformats.org/drawingml/2006/wordprocessingDrawing" distT="0" distB="0" distL="0" distR="0">
                <wp:extent cx="5319100" cy="439209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48887" name=""/>
                        <pic:cNvPicPr>
                          <a:picLocks noChangeAspect="1"/>
                        </pic:cNvPicPr>
                        <pic:nvPr/>
                      </pic:nvPicPr>
                      <pic:blipFill rotWithShape="1">
                        <a:blip r:embed="rId17"/>
                        <a:srcRect l="34119" t="31124" r="33777" b="21750"/>
                        <a:stretch/>
                      </pic:blipFill>
                      <pic:spPr bwMode="auto">
                        <a:xfrm flipH="0" flipV="0">
                          <a:off x="0" y="0"/>
                          <a:ext cx="5319099" cy="43920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8.83pt;height:345.83pt;mso-wrap-distance-left:0.00pt;mso-wrap-distance-top:0.00pt;mso-wrap-distance-right:0.00pt;mso-wrap-distance-bottom:0.00pt;z-index:1;" stroked="false">
                <v:imagedata r:id="rId17" o:title="" croptop="20397f" cropleft="22360f" cropbottom="14254f" cropright="22136f"/>
                <o:lock v:ext="edit" rotation="t"/>
              </v:shape>
            </w:pict>
          </mc:Fallback>
        </mc:AlternateContent>
      </w:r>
      <w:r>
        <w:rPr>
          <w:rFonts w:ascii="Georgia" w:hAnsi="Georgia"/>
          <w:sz w:val="24"/>
          <w:szCs w:val="24"/>
        </w:rPr>
      </w: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r>
        <w:rPr>
          <w:rFonts w:ascii="Georgia" w:hAnsi="Georgia"/>
          <w:sz w:val="24"/>
          <w:szCs w:val="24"/>
        </w:rPr>
      </w:r>
      <w:r/>
      <w:r>
        <w:rPr>
          <w:rFonts w:ascii="Georgia" w:hAnsi="Georgia"/>
          <w:sz w:val="24"/>
          <w:szCs w:val="24"/>
        </w:rPr>
      </w:r>
    </w:p>
    <w:p w14:paraId="7683EE27">
      <w:pPr>
        <w:pBdr/>
        <w:spacing w:after="120" w:line="360" w:lineRule="auto"/>
        <w:ind w:firstLine="709"/>
        <w:jc w:val="both"/>
        <w:rPr/>
      </w:pPr>
      <w:r>
        <w:rPr>
          <w:rFonts w:ascii="Georgia" w:hAnsi="Georgia"/>
          <w:sz w:val="24"/>
          <w:szCs w:val="24"/>
        </w:rPr>
        <w:t xml:space="preserve">Fonte. (Silva, 1981a, p. 44) </w:t>
      </w:r>
      <w:r/>
    </w:p>
    <w:p w14:paraId="3B1BB85D">
      <w:pPr>
        <w:pBdr/>
        <w:spacing w:after="120" w:line="360" w:lineRule="auto"/>
        <w:ind w:firstLine="709"/>
        <w:jc w:val="both"/>
        <w:rPr/>
      </w:pPr>
      <w:r>
        <w:rPr>
          <w:rFonts w:ascii="Georgia" w:hAnsi="Georgia"/>
          <w:sz w:val="24"/>
          <w:szCs w:val="24"/>
        </w:rPr>
      </w:r>
      <w:r/>
    </w:p>
    <w:p w14:paraId="4F4FE605">
      <w:pPr>
        <w:pBdr/>
        <w:spacing w:after="120" w:line="360" w:lineRule="auto"/>
        <w:ind w:firstLine="709"/>
        <w:jc w:val="both"/>
        <w:rPr/>
      </w:pPr>
      <w:r>
        <w:rPr>
          <w:rFonts w:ascii="Georgia" w:hAnsi="Georgia"/>
          <w:sz w:val="24"/>
          <w:szCs w:val="24"/>
        </w:rPr>
        <w:tab/>
        <w:t xml:space="preserve">Convém destacarmos que embora possa aparentar, tais delimitações não tem como objetivo estabelecer um esboço de regionalização do território nacional a partir da concentração dos fluxos logísticos e informacionais, tais demarcações apenas buscam ilustrar a</w:t>
      </w:r>
      <w:r>
        <w:rPr>
          <w:rFonts w:ascii="Georgia" w:hAnsi="Georgia"/>
          <w:sz w:val="24"/>
          <w:szCs w:val="24"/>
        </w:rPr>
        <w:t xml:space="preserve"> enorme tarefa a ser enfrentada pelo país com vistas a assegurar certo nível de desenvolvimento e segurança.</w:t>
      </w:r>
      <w:r/>
    </w:p>
    <w:p w14:paraId="7A7DA41C">
      <w:pPr>
        <w:pBdr/>
        <w:spacing w:after="120" w:line="360" w:lineRule="auto"/>
        <w:ind w:firstLine="709"/>
        <w:jc w:val="both"/>
        <w:rPr/>
      </w:pPr>
      <w:r>
        <w:rPr>
          <w:rFonts w:ascii="Georgia" w:hAnsi="Georgia"/>
          <w:sz w:val="24"/>
          <w:szCs w:val="24"/>
        </w:rPr>
        <w:tab/>
        <w:t xml:space="preserve">Neste contexto, um país com as características territoriais do Brasil teria preponderantemente na ordem do dia uma enorme preocupação com a dinâmica de ocupação do território nacional, no sentido de que é:</w:t>
      </w:r>
      <w:r/>
    </w:p>
    <w:p w14:paraId="164B5D46">
      <w:pPr>
        <w:pBdr/>
        <w:spacing w:after="120" w:line="360" w:lineRule="auto"/>
        <w:ind w:firstLine="709"/>
        <w:jc w:val="both"/>
        <w:rPr/>
      </w:pPr>
      <w:r>
        <w:rPr>
          <w:rFonts w:ascii="Georgia" w:hAnsi="Georgia"/>
          <w:sz w:val="24"/>
          <w:szCs w:val="24"/>
        </w:rPr>
        <w:t xml:space="preserve">Uma preocupação constante dos governantes de Estados possuidores de grandes espaços territoriais vê-los integrados, […] pouco valem milhões de quilômetros quadrados distribuídos ao acaso de maneira desigual, […] o equilíbrio, tanto em termos populacionais c</w:t>
      </w:r>
      <w:r>
        <w:rPr>
          <w:rFonts w:ascii="Georgia" w:hAnsi="Georgia"/>
          <w:sz w:val="24"/>
          <w:szCs w:val="24"/>
        </w:rPr>
        <w:t xml:space="preserve">omo em extensão territorial, serve, dizem muitos, não apenas para amenizar as tendências regionalistas as tensões separatistas, como propicia o desenvolvimento mais harmônico dos estados. O desenvolvimento de um ou outro estado isoladamente acarreta, por ex</w:t>
      </w:r>
      <w:r>
        <w:rPr>
          <w:rFonts w:ascii="Georgia" w:hAnsi="Georgia"/>
          <w:sz w:val="24"/>
          <w:szCs w:val="24"/>
        </w:rPr>
        <w:t xml:space="preserve">emplo, a concentração industrial e comercial nesse local. As demais regiões pela própria dinâmica do desenvolvimento, mantêm-se estagnadas, […] impedindo com isso a própria integração nacional. (Miyamoto, 1995, p. 180-181)</w:t>
      </w:r>
      <w:r/>
    </w:p>
    <w:p w14:paraId="520F307C">
      <w:pPr>
        <w:pBdr/>
        <w:spacing w:after="120" w:line="360" w:lineRule="auto"/>
        <w:ind w:firstLine="709"/>
        <w:jc w:val="both"/>
        <w:rPr/>
      </w:pPr>
      <w:r>
        <w:rPr>
          <w:rFonts w:ascii="Georgia" w:hAnsi="Georgia"/>
          <w:sz w:val="24"/>
          <w:szCs w:val="24"/>
        </w:rPr>
        <w:tab/>
        <w:t xml:space="preserve">Assim sendo, convêm indagarmos como Golbery projetaria no tempo e no espaço um eventual processo de integração do todo nacional tendo em vista a segurança do nosso território, nestes termos, nosso autor sintetiza tal movimento basicamente em 3 grandes mano</w:t>
      </w:r>
      <w:r>
        <w:rPr>
          <w:rFonts w:ascii="Georgia" w:hAnsi="Georgia"/>
          <w:sz w:val="24"/>
          <w:szCs w:val="24"/>
        </w:rPr>
        <w:t xml:space="preserve">bras: </w:t>
      </w:r>
      <w:r/>
    </w:p>
    <w:p w14:paraId="316B10EA">
      <w:pPr>
        <w:pBdr/>
        <w:spacing w:after="120" w:line="360" w:lineRule="auto"/>
        <w:ind w:firstLine="709"/>
        <w:jc w:val="both"/>
        <w:rPr/>
      </w:pPr>
      <w:r>
        <w:rPr>
          <w:rFonts w:ascii="Georgia" w:hAnsi="Georgia"/>
          <w:sz w:val="24"/>
          <w:szCs w:val="24"/>
        </w:rPr>
        <w:t xml:space="preserve">1°- Articular firmemente a base ecumênica de nossa projeção continental, ligando o nordeste e o Sul ao núcleo central do país; ao mesmo passo que garantir a inviolabilidade da vasta extensão despovoada do interior pelo tamponamento eficaz das possíveis vias</w:t>
      </w:r>
      <w:r>
        <w:rPr>
          <w:rFonts w:ascii="Georgia" w:hAnsi="Georgia"/>
          <w:sz w:val="24"/>
          <w:szCs w:val="24"/>
        </w:rPr>
        <w:t xml:space="preserve"> de penetração;</w:t>
      </w:r>
      <w:r/>
    </w:p>
    <w:p w14:paraId="193259F4">
      <w:pPr>
        <w:pBdr/>
        <w:spacing w:after="120" w:line="360" w:lineRule="auto"/>
        <w:ind w:firstLine="709"/>
        <w:jc w:val="both"/>
        <w:rPr/>
      </w:pPr>
      <w:r>
        <w:rPr>
          <w:rFonts w:ascii="Georgia" w:hAnsi="Georgia"/>
          <w:sz w:val="24"/>
          <w:szCs w:val="24"/>
        </w:rPr>
        <w:t xml:space="preserve">2°- Impulsionar o avanço para noroeste da onda colonizadora, a partir da plataforma central, de modo a integrar a península centro-oeste no todo ecumênico brasileiro (para o que se combinarão o processo de mancha de azeite preconizado por Lyautey e dos núcl</w:t>
      </w:r>
      <w:r>
        <w:rPr>
          <w:rFonts w:ascii="Georgia" w:hAnsi="Georgia"/>
          <w:sz w:val="24"/>
          <w:szCs w:val="24"/>
        </w:rPr>
        <w:t xml:space="preserve">eos atuando como pontos de condensação);</w:t>
      </w:r>
      <w:r/>
    </w:p>
    <w:p w14:paraId="2659841C">
      <w:pPr>
        <w:pBdr/>
        <w:spacing w:after="120" w:line="360" w:lineRule="auto"/>
        <w:ind w:firstLine="709"/>
        <w:jc w:val="both"/>
        <w:rPr/>
      </w:pPr>
      <w:r>
        <w:rPr>
          <w:rFonts w:ascii="Georgia" w:hAnsi="Georgia"/>
          <w:sz w:val="24"/>
          <w:szCs w:val="24"/>
        </w:rPr>
        <w:t xml:space="preserve">3°- Inundar de civilização a Hiléia amazônica, a coberto dos nódulos fronteiriços, partindo de uma base avançada constituída no centro-oeste, em ação coordenada com a progressão E.- O. segundo o eixo do grande rio.</w:t>
      </w:r>
      <w:r/>
    </w:p>
    <w:p w14:paraId="35E8FE15">
      <w:pPr>
        <w:pBdr/>
        <w:spacing w:after="120" w:line="360" w:lineRule="auto"/>
        <w:ind w:firstLine="709"/>
        <w:jc w:val="both"/>
        <w:rPr/>
      </w:pPr>
      <w:r>
        <w:rPr>
          <w:rFonts w:ascii="Georgia" w:hAnsi="Georgia"/>
          <w:sz w:val="24"/>
          <w:szCs w:val="24"/>
        </w:rPr>
        <w:t xml:space="preserve">Para realização de tão ingente tarefa, contamos com uma população jovem, de elevado ritmo de crescimento e apreciável grau de homogeneidade. O que precisamos a todo custo quanto antes deter é o êxodo rural desordenado, vinculando o homem a terra do interior</w:t>
      </w:r>
      <w:r>
        <w:rPr>
          <w:rFonts w:ascii="Georgia" w:hAnsi="Georgia"/>
          <w:sz w:val="24"/>
          <w:szCs w:val="24"/>
        </w:rPr>
        <w:t xml:space="preserve"> pela pequena propriedade, reduzindo o retardo cultural que opõe o sertão a cidade, e a diversificando em bases mais sólidas a nossa economia (Silva, 1981a, p. 47)</w:t>
      </w:r>
      <w:r/>
    </w:p>
    <w:p w14:paraId="34F6BE4E">
      <w:pPr>
        <w:pBdr/>
        <w:spacing w:after="120" w:line="360" w:lineRule="auto"/>
        <w:ind w:firstLine="709"/>
        <w:jc w:val="both"/>
        <w:rPr/>
      </w:pPr>
      <w:r>
        <w:rPr>
          <w:rFonts w:ascii="Georgia" w:hAnsi="Georgia"/>
          <w:sz w:val="24"/>
          <w:szCs w:val="24"/>
        </w:rPr>
        <w:t xml:space="preserve">É no quadro da segurança do território nacional que Golbery projeta esta enorme manobra de interligação do território nacional, conforme apontara, tal movimento demandaria um enorme esforço nacional capaz de mobilizar as diferentes potencialidades do país, </w:t>
      </w:r>
      <w:r>
        <w:rPr>
          <w:rFonts w:ascii="Georgia" w:hAnsi="Georgia"/>
          <w:sz w:val="24"/>
          <w:szCs w:val="24"/>
        </w:rPr>
        <w:t xml:space="preserve">uma melhor expressão desta manobra de integração pode ser evidenciada no mapa a seguir (figura 5):</w:t>
      </w:r>
      <w:r/>
    </w:p>
    <w:p w14:paraId="5EC21D9B">
      <w:pPr>
        <w:pBdr/>
        <w:spacing w:after="120" w:line="360" w:lineRule="auto"/>
        <w:ind w:firstLine="709"/>
        <w:jc w:val="both"/>
        <w:rPr>
          <w:rFonts w:ascii="Georgia" w:hAnsi="Georgia"/>
          <w:sz w:val="24"/>
          <w:szCs w:val="24"/>
        </w:rPr>
      </w:pPr>
      <w:r>
        <w:rPr>
          <w:rFonts w:ascii="Georgia" w:hAnsi="Georgia"/>
          <w:sz w:val="24"/>
          <w:szCs w:val="24"/>
          <w:highlight w:val="none"/>
        </w:rPr>
      </w:r>
      <w:r>
        <w:rPr>
          <w:rFonts w:ascii="Georgia" w:hAnsi="Georgia"/>
          <w:sz w:val="24"/>
          <w:szCs w:val="24"/>
          <w:highlight w:val="none"/>
        </w:rPr>
      </w:r>
      <w:r>
        <w:rPr>
          <w:rFonts w:ascii="Georgia" w:hAnsi="Georgia"/>
          <w:sz w:val="24"/>
          <w:szCs w:val="24"/>
          <w:highlight w:val="none"/>
        </w:rPr>
      </w:r>
    </w:p>
    <w:p w14:paraId="2AF20146">
      <w:pPr>
        <w:pBdr/>
        <w:spacing w:after="120" w:line="360" w:lineRule="auto"/>
        <w:ind w:firstLine="709"/>
        <w:jc w:val="both"/>
        <w:rPr>
          <w:rFonts w:ascii="Georgia" w:hAnsi="Georgia"/>
          <w:sz w:val="24"/>
          <w:szCs w:val="24"/>
          <w:highlight w:val="none"/>
        </w:rPr>
      </w:pPr>
      <w:r>
        <w:rPr>
          <w:rFonts w:ascii="Georgia" w:hAnsi="Georgia"/>
          <w:sz w:val="24"/>
          <w:szCs w:val="24"/>
        </w:rPr>
        <w:t xml:space="preserve">Figura 5 – Mapa das grandes áreas nacionais</w:t>
      </w:r>
      <w:r/>
    </w:p>
    <w:p w14:paraId="31FE0329">
      <w:pPr>
        <w:pBdr/>
        <w:spacing w:after="120" w:line="360" w:lineRule="auto"/>
        <w:ind w:firstLine="709"/>
        <w:jc w:val="both"/>
        <w:rPr/>
      </w:pPr>
      <w:r>
        <w:rPr>
          <w:rFonts w:ascii="Georgia" w:hAnsi="Georgia"/>
          <w:sz w:val="24"/>
          <w:szCs w:val="24"/>
        </w:rPr>
        <w:t xml:space="preserve"> </w:t>
      </w:r>
      <w:r/>
      <w:r>
        <w:rPr>
          <w:rFonts w:ascii="Georgia" w:hAnsi="Georgia"/>
          <w:sz w:val="24"/>
          <w:szCs w:val="24"/>
        </w:rPr>
      </w:r>
      <w:r/>
      <w:r>
        <w:rPr>
          <w:rFonts w:ascii="Georgia" w:hAnsi="Georgia"/>
          <w:sz w:val="24"/>
          <w:szCs w:val="24"/>
        </w:rPr>
      </w:r>
      <w:r>
        <mc:AlternateContent>
          <mc:Choice Requires="wpg">
            <w:drawing>
              <wp:inline xmlns:wp="http://schemas.openxmlformats.org/drawingml/2006/wordprocessingDrawing" distT="0" distB="0" distL="0" distR="0">
                <wp:extent cx="6261965" cy="462601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02683" name=""/>
                        <pic:cNvPicPr>
                          <a:picLocks noChangeAspect="1"/>
                        </pic:cNvPicPr>
                        <pic:nvPr/>
                      </pic:nvPicPr>
                      <pic:blipFill rotWithShape="1">
                        <a:blip r:embed="rId18"/>
                        <a:srcRect l="29709" t="31561" r="29544" b="14925"/>
                        <a:stretch/>
                      </pic:blipFill>
                      <pic:spPr bwMode="auto">
                        <a:xfrm flipH="0" flipV="0">
                          <a:off x="0" y="0"/>
                          <a:ext cx="6261965" cy="46260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3.07pt;height:364.25pt;mso-wrap-distance-left:0.00pt;mso-wrap-distance-top:0.00pt;mso-wrap-distance-right:0.00pt;mso-wrap-distance-bottom:0.00pt;z-index:1;" stroked="false">
                <v:imagedata r:id="rId18" o:title="" croptop="20684f" cropleft="19470f" cropbottom="9781f" cropright="19362f"/>
                <o:lock v:ext="edit" rotation="t"/>
              </v:shape>
            </w:pict>
          </mc:Fallback>
        </mc:AlternateContent>
      </w:r>
      <w:r/>
      <w:r>
        <w:rPr>
          <w:rFonts w:ascii="Georgia" w:hAnsi="Georgia"/>
          <w:sz w:val="24"/>
          <w:szCs w:val="24"/>
        </w:rPr>
      </w:r>
    </w:p>
    <w:p w14:paraId="3A8E9907">
      <w:pPr>
        <w:pBdr/>
        <w:spacing w:after="120" w:line="360" w:lineRule="auto"/>
        <w:ind w:firstLine="709"/>
        <w:jc w:val="both"/>
        <w:rPr/>
      </w:pPr>
      <w:r>
        <w:rPr>
          <w:rFonts w:ascii="Georgia" w:hAnsi="Georgia"/>
          <w:sz w:val="24"/>
          <w:szCs w:val="24"/>
        </w:rPr>
        <w:t xml:space="preserve">Fonte: (Silva, 1981a, p. 46) </w:t>
      </w:r>
      <w:r/>
    </w:p>
    <w:p w14:paraId="74A810DB">
      <w:pPr>
        <w:pBdr/>
        <w:spacing w:after="120" w:line="360" w:lineRule="auto"/>
        <w:ind w:firstLine="709"/>
        <w:jc w:val="both"/>
        <w:rPr/>
      </w:pPr>
      <w:r>
        <w:rPr>
          <w:rFonts w:ascii="Georgia" w:hAnsi="Georgia"/>
          <w:sz w:val="24"/>
          <w:szCs w:val="24"/>
        </w:rPr>
        <w:tab/>
        <w:t xml:space="preserve">No que diz respeito ao fortalecimento do potencial nacional com vistas a garantir a segurança e o desenvolvimento do país, tal manobra deveria se encontrar na ordem do dia do planejamento estratégico brasileiro, não atoa durante a ditadura civil-militar on</w:t>
      </w:r>
      <w:r>
        <w:rPr>
          <w:rFonts w:ascii="Georgia" w:hAnsi="Georgia"/>
          <w:sz w:val="24"/>
          <w:szCs w:val="24"/>
        </w:rPr>
        <w:t xml:space="preserve">de Golbery demarcara influencia política significativa junto com outros quadros da Escola Superior De Guerra (ESG), foi possível observar a constituição de diferentes manobras com vistas a levar adiante tal projeto de integração dos diferentes pontos do ter</w:t>
      </w:r>
      <w:r>
        <w:rPr>
          <w:rFonts w:ascii="Georgia" w:hAnsi="Georgia"/>
          <w:sz w:val="24"/>
          <w:szCs w:val="24"/>
        </w:rPr>
        <w:t xml:space="preserve">ritório nacional, partindo da premissa de que de nada vale um território com milhões de quilômetros quadrados mas mal interligado e mal protegido.</w:t>
      </w:r>
      <w:r/>
    </w:p>
    <w:p w14:paraId="25D661D7">
      <w:pPr>
        <w:pBdr/>
        <w:spacing w:after="120" w:line="360" w:lineRule="auto"/>
        <w:ind w:firstLine="709"/>
        <w:jc w:val="both"/>
        <w:rPr>
          <w:b/>
          <w:bCs/>
        </w:rPr>
      </w:pPr>
      <w:r>
        <w:rPr>
          <w:rFonts w:ascii="Georgia" w:hAnsi="Georgia"/>
          <w:b/>
          <w:bCs/>
          <w:sz w:val="24"/>
          <w:szCs w:val="24"/>
        </w:rPr>
        <w:t xml:space="preserve">Considerações Finais</w:t>
      </w:r>
      <w:r>
        <w:rPr>
          <w:b/>
          <w:bCs/>
        </w:rPr>
      </w:r>
    </w:p>
    <w:p w14:paraId="074BF8AC">
      <w:pPr>
        <w:pBdr/>
        <w:spacing w:after="120" w:line="360" w:lineRule="auto"/>
        <w:ind w:firstLine="709"/>
        <w:jc w:val="both"/>
        <w:rPr/>
      </w:pPr>
      <w:r>
        <w:rPr>
          <w:rFonts w:ascii="Georgia" w:hAnsi="Georgia"/>
          <w:sz w:val="24"/>
          <w:szCs w:val="24"/>
        </w:rPr>
        <w:tab/>
        <w:t xml:space="preserve">O presente estudo procurou apontar mesmo que brevemente como o problema da integração nacional aparece na obra do general Golbery Do Couto e Silva, tendo em mente que suas formulações encontravam se permeadas pelo contexto histórico da época em que o autor</w:t>
      </w:r>
      <w:r>
        <w:rPr>
          <w:rFonts w:ascii="Georgia" w:hAnsi="Georgia"/>
          <w:sz w:val="24"/>
          <w:szCs w:val="24"/>
        </w:rPr>
        <w:t xml:space="preserve"> produzira seus estudos.</w:t>
      </w:r>
      <w:r/>
    </w:p>
    <w:p w14:paraId="2C1C5C1D">
      <w:pPr>
        <w:pBdr/>
        <w:spacing w:after="120" w:line="360" w:lineRule="auto"/>
        <w:ind w:firstLine="709"/>
        <w:jc w:val="both"/>
        <w:rPr/>
      </w:pPr>
      <w:r>
        <w:rPr>
          <w:rFonts w:ascii="Georgia" w:hAnsi="Georgia"/>
          <w:sz w:val="24"/>
          <w:szCs w:val="24"/>
        </w:rPr>
        <w:tab/>
        <w:t xml:space="preserve">Denotamos a partir disto uma enorme preocupação por parte do general no que diz respeito a ocupação desigual do nosso território, dado que conforme procuramos apontar este constituía para ele um risco vital ao país, no sentido de que a não consolidação da </w:t>
      </w:r>
      <w:r>
        <w:rPr>
          <w:rFonts w:ascii="Georgia" w:hAnsi="Georgia"/>
          <w:sz w:val="24"/>
          <w:szCs w:val="24"/>
        </w:rPr>
        <w:t xml:space="preserve">conexão e tamponamento do mesmo, em suas diferentes escalas tenderia a torná-lo vulnerável.</w:t>
      </w:r>
      <w:r/>
    </w:p>
    <w:p w14:paraId="4B1C43C0">
      <w:pPr>
        <w:pBdr/>
        <w:spacing w:after="120" w:line="360" w:lineRule="auto"/>
        <w:ind w:firstLine="709"/>
        <w:jc w:val="both"/>
        <w:rPr/>
      </w:pPr>
      <w:r>
        <w:rPr>
          <w:rFonts w:ascii="Georgia" w:hAnsi="Georgia"/>
          <w:sz w:val="24"/>
          <w:szCs w:val="24"/>
        </w:rPr>
        <w:tab/>
        <w:t xml:space="preserve">É tendo em mente tais elementos que Golbery propõe um amplo processo de soldadura do território nacional, no sentido de que esta conexão posta em marcha por meio de uma grande estratégia nacional de integração, poderia tornar nosso território mais resilien</w:t>
      </w:r>
      <w:r>
        <w:rPr>
          <w:rFonts w:ascii="Georgia" w:hAnsi="Georgia"/>
          <w:sz w:val="24"/>
          <w:szCs w:val="24"/>
        </w:rPr>
        <w:t xml:space="preserve">te no que diz respeito a possível exploração desta fragilidade por outros atores.</w:t>
      </w:r>
      <w:r/>
    </w:p>
    <w:p w14:paraId="7859193E">
      <w:pPr>
        <w:pBdr/>
        <w:spacing w:after="120" w:line="360" w:lineRule="auto"/>
        <w:ind w:firstLine="709"/>
        <w:jc w:val="both"/>
        <w:rPr/>
      </w:pPr>
      <w:r>
        <w:rPr>
          <w:rFonts w:ascii="Georgia" w:hAnsi="Georgia"/>
          <w:sz w:val="24"/>
          <w:szCs w:val="24"/>
        </w:rPr>
        <w:tab/>
        <w:t xml:space="preserve">No entanto, devemos destacar que os pressupostos geopolíticos de Golbery do Couto e Silva revelam uma visão profundamente instrumental do território brasileiro, na qual a Amazônia é reduzida à condição de “vazio demográfico”, apagando deliberadamente a pre</w:t>
      </w:r>
      <w:r>
        <w:rPr>
          <w:rFonts w:ascii="Georgia" w:hAnsi="Georgia"/>
          <w:sz w:val="24"/>
          <w:szCs w:val="24"/>
        </w:rPr>
        <w:t xml:space="preserve">sença histórica e a complexidade sociocultural dos povos que ali vivem. Essa leitura não é neutra: ela serve como base ideológica para legitimar a intervenção estatal e a expansão de um projeto desenvolvimentista autoritário, orientado mais por imperativos </w:t>
      </w:r>
      <w:r>
        <w:rPr>
          <w:rFonts w:ascii="Georgia" w:hAnsi="Georgia"/>
          <w:sz w:val="24"/>
          <w:szCs w:val="24"/>
        </w:rPr>
        <w:t xml:space="preserve">estratégicos do que por preocupações sociais ou ambientais.</w:t>
      </w:r>
      <w:r/>
    </w:p>
    <w:p w14:paraId="13C3FF41">
      <w:pPr>
        <w:pBdr/>
        <w:spacing w:after="120" w:line="360" w:lineRule="auto"/>
        <w:ind w:firstLine="709"/>
        <w:jc w:val="both"/>
        <w:rPr/>
      </w:pPr>
      <w:r>
        <w:rPr>
          <w:rFonts w:ascii="Georgia" w:hAnsi="Georgia"/>
          <w:sz w:val="24"/>
          <w:szCs w:val="24"/>
        </w:rPr>
        <w:tab/>
        <w:t xml:space="preserve">Ao associar integração nacional à segurança nacional, Golbery contribui para consolidar um modelo de Estado centralizador, que transforma a diversidade em problema e a homogeneização em objetivo. Nesse sentido, as grandes obras de infraestrutura deixam de </w:t>
      </w:r>
      <w:r>
        <w:rPr>
          <w:rFonts w:ascii="Georgia" w:hAnsi="Georgia"/>
          <w:sz w:val="24"/>
          <w:szCs w:val="24"/>
        </w:rPr>
        <w:t xml:space="preserve">ser apenas instrumentos de desenvolvimento e passam a operar como mecanismos de controle territorial e político, frequentemente impondo alterações profundas nos modos de vida locais. O resultado é um processo, no qual o “progresso” funciona como justificati</w:t>
      </w:r>
      <w:r>
        <w:rPr>
          <w:rFonts w:ascii="Georgia" w:hAnsi="Georgia"/>
          <w:sz w:val="24"/>
          <w:szCs w:val="24"/>
        </w:rPr>
        <w:t xml:space="preserve">va para a subordinação de populações e a erosão de identidades.</w:t>
      </w:r>
      <w:r/>
    </w:p>
    <w:p w14:paraId="29698085">
      <w:pPr>
        <w:pBdr/>
        <w:spacing w:after="120" w:line="360" w:lineRule="auto"/>
        <w:ind w:firstLine="709"/>
        <w:jc w:val="both"/>
        <w:rPr/>
      </w:pPr>
      <w:r>
        <w:rPr>
          <w:rFonts w:ascii="Georgia" w:hAnsi="Georgia"/>
          <w:sz w:val="24"/>
          <w:szCs w:val="24"/>
        </w:rPr>
        <w:tab/>
        <w:t xml:space="preserve">Assim, a chamada integração nacional proposta por Golbery, longe de promover inclusão, tende a produzir exclusão e silenciamento, evidenciando as contradições de um projeto que, ao buscar unificar o território, acaba por reduzir sua pluralidade e aprofunda</w:t>
      </w:r>
      <w:r>
        <w:rPr>
          <w:rFonts w:ascii="Georgia" w:hAnsi="Georgia"/>
          <w:sz w:val="24"/>
          <w:szCs w:val="24"/>
        </w:rPr>
        <w:t xml:space="preserve">r desigualdades históricas.</w:t>
      </w:r>
      <w:r/>
    </w:p>
    <w:p w14:paraId="79CC951E">
      <w:pPr>
        <w:pBdr/>
        <w:spacing w:after="120" w:line="360" w:lineRule="auto"/>
        <w:ind w:firstLine="709"/>
        <w:jc w:val="both"/>
        <w:rPr>
          <w:rFonts w:ascii="Georgia" w:hAnsi="Georgia"/>
          <w:b/>
          <w:bCs/>
          <w:sz w:val="24"/>
          <w:szCs w:val="24"/>
        </w:rPr>
      </w:pPr>
      <w:r>
        <w:rPr>
          <w:rFonts w:ascii="Georgia" w:hAnsi="Georgia"/>
          <w:b/>
          <w:bCs/>
          <w:sz w:val="24"/>
          <w:szCs w:val="24"/>
          <w:highlight w:val="none"/>
        </w:rPr>
      </w:r>
      <w:r>
        <w:rPr>
          <w:rFonts w:ascii="Georgia" w:hAnsi="Georgia"/>
          <w:b/>
          <w:bCs/>
          <w:sz w:val="24"/>
          <w:szCs w:val="24"/>
          <w:highlight w:val="none"/>
        </w:rPr>
      </w:r>
      <w:r>
        <w:rPr>
          <w:rFonts w:ascii="Georgia" w:hAnsi="Georgia"/>
          <w:b/>
          <w:bCs/>
          <w:sz w:val="24"/>
          <w:szCs w:val="24"/>
          <w:highlight w:val="none"/>
        </w:rPr>
      </w:r>
    </w:p>
    <w:p w14:paraId="5636C1B4">
      <w:pPr>
        <w:pBdr/>
        <w:spacing w:after="120" w:line="360" w:lineRule="auto"/>
        <w:ind w:firstLine="709"/>
        <w:jc w:val="both"/>
        <w:rPr>
          <w:rFonts w:ascii="Georgia" w:hAnsi="Georgia"/>
          <w:b/>
          <w:bCs/>
          <w:sz w:val="24"/>
          <w:szCs w:val="24"/>
          <w:highlight w:val="none"/>
        </w:rPr>
      </w:pPr>
      <w:r>
        <w:rPr>
          <w:rFonts w:ascii="Georgia" w:hAnsi="Georgia"/>
          <w:b/>
          <w:bCs/>
          <w:sz w:val="24"/>
          <w:szCs w:val="24"/>
        </w:rPr>
        <w:t xml:space="preserve">Referências</w:t>
      </w:r>
      <w:r>
        <w:rPr>
          <w:b/>
          <w:bCs/>
        </w:rPr>
      </w:r>
    </w:p>
    <w:p w14:paraId="4703551C">
      <w:pPr>
        <w:pBdr/>
        <w:spacing w:after="120" w:line="360" w:lineRule="auto"/>
        <w:ind w:firstLine="709"/>
        <w:jc w:val="both"/>
        <w:rPr/>
      </w:pPr>
      <w:r>
        <w:rPr>
          <w:rFonts w:ascii="Georgia" w:hAnsi="Georgia"/>
          <w:sz w:val="24"/>
          <w:szCs w:val="24"/>
        </w:rPr>
        <w:t xml:space="preserve">COSTA, Wanderley Messias Da. A Geopolítica brasileira e sua influência no pensamento estratégico nacional. Espaço e política, [S. I], vol. 2, n. 31, 2017. Disponível em: https:&lt;//journals.openedition.org/espacepolitique/4132&gt;. Acesso em: 09 Set. 2025.</w:t>
      </w:r>
      <w:r/>
    </w:p>
    <w:p w14:paraId="08D56111">
      <w:pPr>
        <w:pBdr/>
        <w:spacing w:after="120" w:line="360" w:lineRule="auto"/>
        <w:ind w:firstLine="709"/>
        <w:jc w:val="both"/>
        <w:rPr/>
      </w:pPr>
      <w:r>
        <w:rPr>
          <w:rFonts w:ascii="Georgia" w:hAnsi="Georgia"/>
          <w:sz w:val="24"/>
          <w:szCs w:val="24"/>
        </w:rPr>
        <w:t xml:space="preserve">CRESTANI, Rafael Balieiro. A influência de Friedrich Ratzel no pensamento geopolítico militar brasileiro. Geographia Opportuno Tempore, Londrina, v.6, n. 3, p. 76-97, set/dez. 2020. Disponível em: &lt;https://ojs.uel.br/revistas/uel/index.php/Geographia/articl</w:t>
      </w:r>
      <w:r>
        <w:rPr>
          <w:rFonts w:ascii="Georgia" w:hAnsi="Georgia"/>
          <w:sz w:val="24"/>
          <w:szCs w:val="24"/>
        </w:rPr>
        <w:t xml:space="preserve">e/view/43129&gt;. Acesso em: 06 Set. 2025. </w:t>
      </w:r>
      <w:r/>
    </w:p>
    <w:p w14:paraId="0F5ABEB7">
      <w:pPr>
        <w:pBdr/>
        <w:spacing w:after="120" w:line="360" w:lineRule="auto"/>
        <w:ind w:firstLine="709"/>
        <w:jc w:val="both"/>
        <w:rPr/>
      </w:pPr>
      <w:r>
        <w:rPr>
          <w:rFonts w:ascii="Georgia" w:hAnsi="Georgia"/>
          <w:sz w:val="24"/>
          <w:szCs w:val="24"/>
        </w:rPr>
        <w:t xml:space="preserve">MIYAMOTO, Shiguenoli. Geopolítica e poder no Brasil. 1 ed. Campinas: Papirus, 1995.</w:t>
      </w:r>
      <w:r/>
    </w:p>
    <w:p w14:paraId="023DEAC1">
      <w:pPr>
        <w:pBdr/>
        <w:spacing w:after="120" w:line="360" w:lineRule="auto"/>
        <w:ind w:firstLine="709"/>
        <w:jc w:val="both"/>
        <w:rPr/>
      </w:pPr>
      <w:r>
        <w:rPr>
          <w:rFonts w:ascii="Georgia" w:hAnsi="Georgia"/>
          <w:sz w:val="24"/>
          <w:szCs w:val="24"/>
        </w:rPr>
        <w:t xml:space="preserve">MIYAMOTO, Shiguenoli. Os estudos geopolíticos no Brasil: Uma contribuição para sua avaliação. Perspectivas, São Paulo, vol. 4: p 75-92, 1981. Disponível em: &lt;https://periodicos.fclar.unesp.br/perspectivas/article/view/1713&gt;. Acesso em: 20 Ago. 2025.</w:t>
      </w:r>
      <w:r/>
    </w:p>
    <w:p w14:paraId="4C1EE725">
      <w:pPr>
        <w:pBdr/>
        <w:spacing w:after="120" w:line="360" w:lineRule="auto"/>
        <w:ind w:firstLine="709"/>
        <w:jc w:val="both"/>
        <w:rPr/>
      </w:pPr>
      <w:r>
        <w:rPr>
          <w:rFonts w:ascii="Georgia" w:hAnsi="Georgia"/>
          <w:sz w:val="24"/>
          <w:szCs w:val="24"/>
        </w:rPr>
        <w:t xml:space="preserve">NETO, Manoel Fernandes de Souza. A ciência geográfica e a construção do Brasil. Terra Livre, São Paulo. n.15, p.9-20, 2000. Disponível em: &lt;https://publicacoes.agb.org.br/index.php/terralivre/article/download/358/340&gt;. Acesso em: 10 Out. 2025.</w:t>
      </w:r>
      <w:r/>
    </w:p>
    <w:p w14:paraId="259ACA6A">
      <w:pPr>
        <w:pBdr/>
        <w:spacing w:after="120" w:line="360" w:lineRule="auto"/>
        <w:ind w:firstLine="709"/>
        <w:jc w:val="both"/>
        <w:rPr/>
      </w:pPr>
      <w:r>
        <w:rPr>
          <w:rFonts w:ascii="Georgia" w:hAnsi="Georgia"/>
          <w:sz w:val="24"/>
          <w:szCs w:val="24"/>
        </w:rPr>
      </w:r>
      <w:r/>
    </w:p>
    <w:p w14:paraId="56C1267E">
      <w:pPr>
        <w:pBdr/>
        <w:spacing w:after="120" w:line="360" w:lineRule="auto"/>
        <w:ind w:firstLine="709"/>
        <w:jc w:val="both"/>
        <w:rPr/>
      </w:pPr>
      <w:r>
        <w:rPr>
          <w:rFonts w:ascii="Georgia" w:hAnsi="Georgia"/>
          <w:sz w:val="24"/>
          <w:szCs w:val="24"/>
        </w:rPr>
        <w:t xml:space="preserve">PRASHAD, Vijay. Balas de Washington: Uma história da CIA, golpes e assassinatos. 1ed. São Paulo: Expressão popular, 2020</w:t>
      </w:r>
      <w:r/>
    </w:p>
    <w:p w14:paraId="4F7A0E0F">
      <w:pPr>
        <w:pBdr/>
        <w:spacing w:after="120" w:line="360" w:lineRule="auto"/>
        <w:ind w:firstLine="709"/>
        <w:jc w:val="both"/>
        <w:rPr/>
      </w:pPr>
      <w:r>
        <w:rPr>
          <w:rFonts w:ascii="Georgia" w:hAnsi="Georgia"/>
          <w:sz w:val="24"/>
          <w:szCs w:val="24"/>
        </w:rPr>
        <w:t xml:space="preserve">SCHILLING, Paulo R. O expansionismo brasileiro: A geopolítica do general Golbery e a diplomacia do Itamarati. 1 ed. São Paulo: Global editora, 1981.</w:t>
      </w:r>
      <w:r/>
    </w:p>
    <w:p w14:paraId="03E6FAED">
      <w:pPr>
        <w:pBdr/>
        <w:spacing w:after="120" w:line="360" w:lineRule="auto"/>
        <w:ind w:firstLine="709"/>
        <w:jc w:val="both"/>
        <w:rPr/>
      </w:pPr>
      <w:r>
        <w:rPr>
          <w:rFonts w:ascii="Georgia" w:hAnsi="Georgia"/>
          <w:sz w:val="24"/>
          <w:szCs w:val="24"/>
        </w:rPr>
        <w:t xml:space="preserve">SILVA, Golbery Do Couto e. Conjuntura política nacional o poder executivo e geopolítica do Brasil. 3 ed. Rio De Janeiro: José Olympio, 1981a.</w:t>
      </w:r>
      <w:r/>
    </w:p>
    <w:p w14:paraId="713F9F89">
      <w:pPr>
        <w:pBdr/>
        <w:spacing w:after="120" w:line="360" w:lineRule="auto"/>
        <w:ind w:firstLine="709"/>
        <w:jc w:val="both"/>
        <w:rPr/>
      </w:pPr>
      <w:r>
        <w:rPr>
          <w:rFonts w:ascii="Georgia" w:hAnsi="Georgia"/>
          <w:sz w:val="24"/>
          <w:szCs w:val="24"/>
        </w:rPr>
        <w:t xml:space="preserve">SILVA, Golbery Do Couto e. Planejamento Estratégico. 2 ed. Brasília: Editora da Universidade De Brasília, 1981b.</w:t>
      </w:r>
      <w:r/>
    </w:p>
    <w:p w14:paraId="5362D436">
      <w:pPr>
        <w:pBdr/>
        <w:spacing w:after="120" w:line="360" w:lineRule="auto"/>
        <w:ind w:firstLine="709"/>
        <w:jc w:val="both"/>
        <w:rPr/>
      </w:pPr>
      <w:r>
        <w:rPr>
          <w:rFonts w:ascii="Georgia" w:hAnsi="Georgia"/>
          <w:sz w:val="24"/>
          <w:szCs w:val="24"/>
        </w:rPr>
        <w:t xml:space="preserve">TRAVASSOS, Mario. Introdução à geografia das comunicações Brasileiras. Rio De Janeiro: José Olympio, 1942.</w:t>
      </w:r>
      <w:r/>
    </w:p>
    <w:p w14:paraId="340F22BB" w14:textId="43B421DF">
      <w:pPr>
        <w:pBdr/>
        <w:spacing w:after="120" w:line="240" w:lineRule="auto"/>
        <w:ind/>
        <w:rPr>
          <w:rFonts w:ascii="Georgia" w:hAnsi="Georgia"/>
          <w:sz w:val="24"/>
          <w:szCs w:val="24"/>
        </w:rPr>
      </w:pPr>
      <w:r>
        <w:rPr>
          <w:rFonts w:ascii="Georgia" w:hAnsi="Georgia"/>
          <w:sz w:val="24"/>
          <w:szCs w:val="24"/>
        </w:rPr>
      </w:r>
      <w:r>
        <w:rPr>
          <w:rFonts w:ascii="Georgia" w:hAnsi="Georgia"/>
          <w:sz w:val="24"/>
          <w:szCs w:val="24"/>
        </w:rPr>
      </w:r>
    </w:p>
    <w:p w14:paraId="32B6FF3A" w14:textId="77777777">
      <w:pPr>
        <w:pBdr/>
        <w:spacing w:after="120" w:line="240" w:lineRule="auto"/>
        <w:ind/>
        <w:rPr>
          <w:rFonts w:ascii="Georgia" w:hAnsi="Georgia"/>
          <w:sz w:val="24"/>
          <w:szCs w:val="24"/>
        </w:rPr>
        <w:sectPr>
          <w:footnotePr/>
          <w:endnotePr/>
          <w:type w:val="continuous"/>
          <w:pgSz w:h="16838" w:orient="portrait" w:w="11906"/>
          <w:pgMar w:top="1417" w:right="1701" w:bottom="1417" w:left="1701" w:header="708" w:footer="708" w:gutter="0"/>
          <w:cols w:num="1" w:sep="0" w:space="708" w:equalWidth="1"/>
        </w:sectPr>
      </w:pPr>
      <w:r>
        <w:rPr>
          <w:rFonts w:ascii="Georgia" w:hAnsi="Georgia"/>
          <w:sz w:val="24"/>
          <w:szCs w:val="24"/>
        </w:rPr>
      </w:r>
      <w:r>
        <w:rPr>
          <w:rFonts w:ascii="Georgia" w:hAnsi="Georgia"/>
          <w:sz w:val="24"/>
          <w:szCs w:val="24"/>
        </w:rPr>
      </w:r>
    </w:p>
    <w:p w14:paraId="70843BDB" w14:textId="38265C7D">
      <w:pPr>
        <w:pBdr/>
        <w:spacing w:after="120" w:line="240" w:lineRule="auto"/>
        <w:ind/>
        <w:rPr>
          <w:rFonts w:ascii="Georgia" w:hAnsi="Georgia"/>
          <w:sz w:val="24"/>
          <w:szCs w:val="24"/>
        </w:rPr>
      </w:pPr>
      <w:r>
        <w:rPr>
          <w:rFonts w:ascii="Georgia" w:hAnsi="Georgia"/>
          <w:sz w:val="24"/>
          <w:szCs w:val="24"/>
        </w:rPr>
      </w:r>
      <w:r>
        <w:rPr>
          <w:rFonts w:ascii="Georgia" w:hAnsi="Georgia"/>
          <w:sz w:val="24"/>
          <w:szCs w:val="24"/>
        </w:rPr>
      </w:r>
    </w:p>
    <w:sectPr>
      <w:footnotePr/>
      <w:endnotePr/>
      <w:type w:val="continuous"/>
      <w:pgSz w:h="16838" w:orient="portrait" w:w="11906"/>
      <w:pgMar w:top="1417" w:right="1701" w:bottom="1417" w:left="1701" w:header="708" w:footer="708" w:gutter="0"/>
      <w:cols w:num="2"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56E00A6" w14:textId="77777777">
      <w:pPr>
        <w:pBdr/>
        <w:spacing w:after="0" w:line="240" w:lineRule="auto"/>
        <w:ind/>
        <w:rPr/>
      </w:pPr>
      <w:r>
        <w:separator/>
      </w:r>
      <w:r/>
    </w:p>
  </w:endnote>
  <w:endnote w:type="continuationSeparator" w:id="0">
    <w:p w14:paraId="493720D5"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B78A935">
    <w:pPr>
      <w:pStyle w:val="819"/>
      <w:pBdr/>
      <w:spacing/>
      <w:ind/>
      <w:jc w:val="left"/>
      <w:rPr>
        <w:rFonts w:ascii="Georgia" w:hAnsi="Georgia" w:cs="Georgia"/>
        <w:sz w:val="32"/>
        <w:szCs w:val="32"/>
      </w:rPr>
    </w:pPr>
    <w:r>
      <w:rPr>
        <w:rFonts w:ascii="Georgia" w:hAnsi="Georgia" w:eastAsia="Georgia" w:cs="Georgia"/>
        <w:sz w:val="32"/>
        <w:szCs w:val="32"/>
        <w:highlight w:val="none"/>
      </w:rPr>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page">
                <wp:posOffset>-47625</wp:posOffset>
              </wp:positionH>
              <wp:positionV relativeFrom="page">
                <wp:posOffset>8641715</wp:posOffset>
              </wp:positionV>
              <wp:extent cx="2125980" cy="2054860"/>
              <wp:effectExtent l="0" t="0" r="0" b="0"/>
              <wp:wrapNone/>
              <wp:docPr id="2" name="Triângulo isósceles 12"/>
              <wp:cNvGraphicFramePr/>
              <a:graphic xmlns:a="http://schemas.openxmlformats.org/drawingml/2006/main">
                <a:graphicData uri="http://schemas.microsoft.com/office/word/2010/wordprocessingShape">
                  <wps:wsp>
                    <wps:cNvPr id="912494266" name=""/>
                    <wps:cNvSpPr>
                      <a:spLocks noChangeArrowheads="1"/>
                    </wps:cNvSpPr>
                    <wps:spPr bwMode="auto">
                      <a:xfrm rot="0" flipH="1" flipV="0">
                        <a:off x="0" y="0"/>
                        <a:ext cx="2125980" cy="2054859"/>
                      </a:xfrm>
                      <a:prstGeom prst="triangle">
                        <a:avLst>
                          <a:gd name="adj" fmla="val 100000"/>
                        </a:avLst>
                      </a:prstGeom>
                      <a:solidFill>
                        <a:srgbClr val="D2EAF1"/>
                      </a:solidFill>
                      <a:ln>
                        <a:noFill/>
                      </a:ln>
                    </wps:spPr>
                    <wps:txbx>
                      <w:txbxContent>
                        <w:p w14:paraId="0936F2BC">
                          <w:pPr>
                            <w:pBdr/>
                            <w:spacing/>
                            <w:ind/>
                            <w:jc w:val="center"/>
                            <w:rPr>
                              <w:rFonts w:ascii="Georgia" w:hAnsi="Georgia"/>
                              <w:color w:val="000000" w:themeColor="text1"/>
                              <w:sz w:val="32"/>
                              <w:szCs w:val="32"/>
                            </w:rPr>
                          </w:pPr>
                          <w:r>
                            <w:rPr>
                              <w:rFonts w:ascii="Georgia" w:hAnsi="Georgia"/>
                              <w:color w:val="000000" w:themeColor="text1"/>
                              <w:sz w:val="32"/>
                              <w:szCs w:val="32"/>
                            </w:rPr>
                          </w:r>
                          <w:r>
                            <w:rPr>
                              <w:rFonts w:ascii="Georgia" w:hAnsi="Georgia"/>
                              <w:color w:val="000000" w:themeColor="text1"/>
                              <w:sz w:val="32"/>
                              <w:szCs w:val="32"/>
                            </w:rPr>
                          </w:r>
                          <w:r>
                            <w:rPr>
                              <w:rFonts w:ascii="Georgia" w:hAnsi="Georgia"/>
                              <w:color w:val="000000" w:themeColor="text1"/>
                              <w:sz w:val="32"/>
                              <w:szCs w:val="32"/>
                            </w:rPr>
                          </w:r>
                        </w:p>
                      </w:txbxContent>
                    </wps:txbx>
                    <wps:bodyPr rot="0" vert="horz" wrap="square" lIns="91440" tIns="45720" rIns="91440" bIns="45720" anchor="t" anchorCtr="0" upright="1">
                      <a:noAutofit/>
                    </wps:bodyPr>
                  </wps:wsp>
                </a:graphicData>
              </a:graphic>
            </wp:anchor>
          </w:drawing>
        </mc:Choice>
        <mc:Fallback>
          <w:pict>
            <v:shape id="shape 1" o:spid="_x0000_s1" o:spt="5" type="#_x0000_t5" style="position:absolute;z-index:-251659264;o:allowoverlap:true;o:allowincell:true;mso-position-horizontal-relative:page;margin-left:-3.75pt;mso-position-horizontal:absolute;mso-position-vertical-relative:page;margin-top:680.45pt;mso-position-vertical:absolute;width:167.40pt;height:161.80pt;mso-wrap-distance-left:9.00pt;mso-wrap-distance-top:0.00pt;mso-wrap-distance-right:9.00pt;mso-wrap-distance-bottom:0.00pt;rotation:0;flip:x;v-text-anchor:top;visibility:visible;" fillcolor="#D2EAF1" stroked="f">
              <v:textbox inset="0,0,0,0">
                <w:txbxContent>
                  <w:p w14:paraId="0936F2BC">
                    <w:pPr>
                      <w:pBdr/>
                      <w:spacing/>
                      <w:ind/>
                      <w:jc w:val="center"/>
                      <w:rPr>
                        <w:rFonts w:ascii="Georgia" w:hAnsi="Georgia"/>
                        <w:color w:val="000000" w:themeColor="text1"/>
                        <w:sz w:val="32"/>
                        <w:szCs w:val="32"/>
                      </w:rPr>
                    </w:pPr>
                    <w:r>
                      <w:rPr>
                        <w:rFonts w:ascii="Georgia" w:hAnsi="Georgia"/>
                        <w:color w:val="000000" w:themeColor="text1"/>
                        <w:sz w:val="32"/>
                        <w:szCs w:val="32"/>
                      </w:rPr>
                    </w:r>
                    <w:r>
                      <w:rPr>
                        <w:rFonts w:ascii="Georgia" w:hAnsi="Georgia"/>
                        <w:color w:val="000000" w:themeColor="text1"/>
                        <w:sz w:val="32"/>
                        <w:szCs w:val="32"/>
                      </w:rPr>
                    </w:r>
                    <w:r>
                      <w:rPr>
                        <w:rFonts w:ascii="Georgia" w:hAnsi="Georgia"/>
                        <w:color w:val="000000" w:themeColor="text1"/>
                        <w:sz w:val="32"/>
                        <w:szCs w:val="32"/>
                      </w:rPr>
                    </w:r>
                  </w:p>
                </w:txbxContent>
              </v:textbox>
            </v:shape>
          </w:pict>
        </mc:Fallback>
      </mc:AlternateContent>
    </w:r>
    <w:r>
      <w:rPr>
        <w:rFonts w:ascii="Georgia" w:hAnsi="Georgia" w:eastAsia="Georgia" w:cs="Georgia"/>
        <w:sz w:val="32"/>
        <w:szCs w:val="32"/>
        <w:highlight w:val="none"/>
      </w:rPr>
    </w:r>
    <w:r>
      <w:rPr>
        <w:rFonts w:ascii="Georgia" w:hAnsi="Georgia" w:eastAsia="Georgia" w:cs="Georgia"/>
        <w:sz w:val="32"/>
        <w:szCs w:val="32"/>
        <w:highlight w:val="none"/>
      </w:rPr>
    </w:r>
    <w:r>
      <w:rPr>
        <w:rFonts w:ascii="Georgia" w:hAnsi="Georgia" w:eastAsia="Georgia" w:cs="Georgia"/>
        <w:sz w:val="32"/>
        <w:szCs w:val="32"/>
        <w:highlight w:val="none"/>
      </w:rPr>
    </w:r>
  </w:p>
  <w:p w14:paraId="144D1778">
    <w:pPr>
      <w:pStyle w:val="819"/>
      <w:pBdr/>
      <w:spacing/>
      <w:ind/>
      <w:jc w:val="left"/>
      <w:rPr>
        <w:rFonts w:ascii="Georgia" w:hAnsi="Georgia" w:eastAsia="Georgia" w:cs="Georgia"/>
        <w:sz w:val="32"/>
        <w:szCs w:val="32"/>
        <w:highlight w:val="none"/>
      </w:rPr>
    </w:pPr>
    <w:fldSimple w:instr="PAGE \* MERGEFORMAT">
      <w:r>
        <w:rPr>
          <w:rFonts w:ascii="Georgia" w:hAnsi="Georgia" w:eastAsia="Georgia" w:cs="Georgia"/>
          <w:sz w:val="32"/>
          <w:szCs w:val="32"/>
        </w:rPr>
        <w:t xml:space="preserve">1</w:t>
      </w:r>
    </w:fldSimple>
    <w:r>
      <w:rPr>
        <w:rFonts w:ascii="Georgia" w:hAnsi="Georgia" w:eastAsia="Georgia" w:cs="Georgia"/>
        <w:sz w:val="32"/>
        <w:szCs w:val="32"/>
      </w:rPr>
    </w:r>
    <w:r>
      <w:rPr>
        <w:rFonts w:ascii="Georgia" w:hAnsi="Georgia" w:eastAsia="Georgia" w:cs="Georgia"/>
        <w:sz w:val="32"/>
        <w:szCs w:val="32"/>
      </w:rPr>
    </w:r>
  </w:p>
  <w:p w14:paraId="31E9B29E">
    <w:pPr>
      <w:pBdr/>
      <w:spacing/>
      <w:ind/>
      <w:rPr/>
    </w:pPr>
    <w:r>
      <w:rPr>
        <w:rFonts w:ascii="Georgia" w:hAnsi="Georgia"/>
        <w:sz w:val="16"/>
        <w:szCs w:val="16"/>
      </w:rPr>
    </w:r>
    <w:r/>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1" locked="0" layoutInCell="1" allowOverlap="1">
              <wp:simplePos x="0" y="0"/>
              <wp:positionH relativeFrom="column">
                <wp:posOffset>4317365</wp:posOffset>
              </wp:positionH>
              <wp:positionV relativeFrom="paragraph">
                <wp:posOffset>74295</wp:posOffset>
              </wp:positionV>
              <wp:extent cx="708660" cy="251460"/>
              <wp:effectExtent l="0" t="0" r="0" b="0"/>
              <wp:wrapNone/>
              <wp:docPr id="3" name="Imagem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55335" name="Picture 1" descr="Creative Commons License"/>
                      <pic:cNvPicPr>
                        <a:picLocks noChangeAspect="1"/>
                      </pic:cNvPicPr>
                      <pic:nvPr/>
                    </pic:nvPicPr>
                    <pic:blipFill rotWithShape="1">
                      <a:blip r:embed="rId1"/>
                      <a:stretch/>
                    </pic:blipFill>
                    <pic:spPr bwMode="auto">
                      <a:xfrm rot="0" flipH="0" flipV="0">
                        <a:off x="0" y="0"/>
                        <a:ext cx="708659" cy="251460"/>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3360;o:allowoverlap:true;o:allowincell:true;mso-position-horizontal-relative:text;margin-left:339.95pt;mso-position-horizontal:absolute;mso-position-vertical-relative:text;margin-top:5.85pt;mso-position-vertical:absolute;width:55.80pt;height:19.80pt;mso-wrap-distance-left:9.00pt;mso-wrap-distance-top:0.00pt;mso-wrap-distance-right:9.00pt;mso-wrap-distance-bottom:0.00pt;rotation:0;z-index:1;" stroked="f">
              <v:imagedata r:id="rId1" o:title=""/>
              <o:lock v:ext="edit" rotation="t"/>
            </v:shape>
          </w:pict>
        </mc:Fallback>
      </mc:AlternateContent>
    </w:r>
    <w:r/>
    <w:r/>
    <w:r/>
    <w: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1" locked="0" layoutInCell="1" allowOverlap="1">
              <wp:simplePos x="0" y="0"/>
              <wp:positionH relativeFrom="column">
                <wp:posOffset>5153660</wp:posOffset>
              </wp:positionH>
              <wp:positionV relativeFrom="paragraph">
                <wp:posOffset>10160</wp:posOffset>
              </wp:positionV>
              <wp:extent cx="871220" cy="353695"/>
              <wp:effectExtent l="0" t="0" r="0" b="0"/>
              <wp:wrapNone/>
              <wp:docPr id="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20384" name="Picture 3"/>
                      <pic:cNvPicPr>
                        <a:picLocks noChangeAspect="1"/>
                      </pic:cNvPicPr>
                      <pic:nvPr/>
                    </pic:nvPicPr>
                    <pic:blipFill rotWithShape="1">
                      <a:blip r:embed="rId2"/>
                      <a:stretch/>
                    </pic:blipFill>
                    <pic:spPr bwMode="auto">
                      <a:xfrm rot="0" flipH="0" flipV="0">
                        <a:off x="0" y="0"/>
                        <a:ext cx="871219" cy="35369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4384;o:allowoverlap:true;o:allowincell:true;mso-position-horizontal-relative:text;margin-left:405.80pt;mso-position-horizontal:absolute;mso-position-vertical-relative:text;margin-top:0.80pt;mso-position-vertical:absolute;width:68.60pt;height:27.85pt;mso-wrap-distance-left:9.00pt;mso-wrap-distance-top:0.00pt;mso-wrap-distance-right:9.00pt;mso-wrap-distance-bottom:0.00pt;rotation:0;z-index:1;" stroked="f">
              <v:imagedata r:id="rId2" o:title=""/>
              <o:lock v:ext="edit" rotation="t"/>
            </v:shape>
          </w:pict>
        </mc:Fallback>
      </mc:AlternateContent>
    </w:r>
    <w:r/>
    <w:r/>
    <w: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D5CF191">
    <w:pPr>
      <w:pStyle w:val="81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5BDB8FF">
    <w:pPr>
      <w:pStyle w:val="819"/>
      <w:pBdr/>
      <w:spacing/>
      <w:ind/>
      <w:jc w:val="left"/>
      <w:rPr>
        <w:rFonts w:ascii="Georgia" w:hAnsi="Georgia" w:cs="Georgia"/>
        <w:sz w:val="32"/>
        <w:szCs w:val="32"/>
      </w:rPr>
    </w:pPr>
    <w:r>
      <w:rPr>
        <w:rFonts w:ascii="Georgia" w:hAnsi="Georgia" w:eastAsia="Georgia" w:cs="Georgia"/>
        <w:sz w:val="32"/>
        <w:szCs w:val="32"/>
      </w:rPr>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page">
                <wp:posOffset>0</wp:posOffset>
              </wp:positionH>
              <wp:positionV relativeFrom="page">
                <wp:posOffset>8640775</wp:posOffset>
              </wp:positionV>
              <wp:extent cx="2125980" cy="2054860"/>
              <wp:effectExtent l="0" t="0" r="0" b="0"/>
              <wp:wrapNone/>
              <wp:docPr id="5" name="Triângulo isósceles 12"/>
              <wp:cNvGraphicFramePr/>
              <a:graphic xmlns:a="http://schemas.openxmlformats.org/drawingml/2006/main">
                <a:graphicData uri="http://schemas.microsoft.com/office/word/2010/wordprocessingShape">
                  <wps:wsp>
                    <wps:cNvPr id="1126554083" name=""/>
                    <wps:cNvSpPr>
                      <a:spLocks noChangeArrowheads="1"/>
                    </wps:cNvSpPr>
                    <wps:spPr bwMode="auto">
                      <a:xfrm rot="0" flipH="1" flipV="0">
                        <a:off x="0" y="0"/>
                        <a:ext cx="2125980" cy="2054859"/>
                      </a:xfrm>
                      <a:prstGeom prst="triangle">
                        <a:avLst>
                          <a:gd name="adj" fmla="val 100000"/>
                        </a:avLst>
                      </a:prstGeom>
                      <a:solidFill>
                        <a:srgbClr val="D2EAF1"/>
                      </a:solidFill>
                      <a:ln>
                        <a:noFill/>
                      </a:ln>
                    </wps:spPr>
                    <wps:txbx>
                      <w:txbxContent>
                        <w:p w14:paraId="6ACF0FC2">
                          <w:pPr>
                            <w:pBdr/>
                            <w:spacing/>
                            <w:ind/>
                            <w:jc w:val="center"/>
                            <w:rPr>
                              <w:rFonts w:ascii="Georgia" w:hAnsi="Georgia"/>
                              <w:color w:val="000000" w:themeColor="text1"/>
                              <w:sz w:val="32"/>
                              <w:szCs w:val="32"/>
                            </w:rPr>
                          </w:pPr>
                          <w:r>
                            <w:rPr>
                              <w:rFonts w:ascii="Georgia" w:hAnsi="Georgia" w:cs="Times New Roman" w:eastAsiaTheme="minorEastAsia"/>
                              <w:color w:val="000000" w:themeColor="text1"/>
                              <w:sz w:val="32"/>
                              <w:szCs w:val="32"/>
                            </w:rPr>
                            <w:fldChar w:fldCharType="begin"/>
                          </w:r>
                          <w:r>
                            <w:rPr>
                              <w:rFonts w:ascii="Georgia" w:hAnsi="Georgia"/>
                              <w:color w:val="000000" w:themeColor="text1"/>
                              <w:sz w:val="32"/>
                              <w:szCs w:val="32"/>
                            </w:rPr>
                            <w:instrText xml:space="preserve">PAGE    \* MERGEFORMAT</w:instrText>
                          </w:r>
                          <w:r>
                            <w:rPr>
                              <w:rFonts w:ascii="Georgia" w:hAnsi="Georgia" w:cs="Times New Roman" w:eastAsiaTheme="minorEastAsia"/>
                              <w:color w:val="000000" w:themeColor="text1"/>
                              <w:sz w:val="32"/>
                              <w:szCs w:val="32"/>
                            </w:rPr>
                            <w:fldChar w:fldCharType="separate"/>
                          </w:r>
                          <w:r>
                            <w:rPr>
                              <w:rFonts w:ascii="Georgia" w:hAnsi="Georgia" w:eastAsiaTheme="majorEastAsia" w:cstheme="majorBidi"/>
                              <w:color w:val="000000" w:themeColor="text1"/>
                              <w:sz w:val="32"/>
                              <w:szCs w:val="32"/>
                            </w:rPr>
                            <w:t xml:space="preserve">2</w:t>
                          </w:r>
                          <w:r>
                            <w:rPr>
                              <w:rFonts w:ascii="Georgia" w:hAnsi="Georgia" w:eastAsiaTheme="majorEastAsia" w:cstheme="majorBidi"/>
                              <w:color w:val="000000" w:themeColor="text1"/>
                              <w:sz w:val="32"/>
                              <w:szCs w:val="32"/>
                            </w:rPr>
                            <w:fldChar w:fldCharType="end"/>
                          </w:r>
                          <w:r>
                            <w:rPr>
                              <w:rFonts w:ascii="Georgia" w:hAnsi="Georgia"/>
                              <w:color w:val="000000" w:themeColor="text1"/>
                              <w:sz w:val="32"/>
                              <w:szCs w:val="32"/>
                            </w:rPr>
                          </w:r>
                          <w:r>
                            <w:rPr>
                              <w:rFonts w:ascii="Georgia" w:hAnsi="Georgia"/>
                              <w:color w:val="000000" w:themeColor="text1"/>
                              <w:sz w:val="32"/>
                              <w:szCs w:val="32"/>
                            </w:rPr>
                          </w:r>
                          <w:r>
                            <w:rPr>
                              <w:rFonts w:ascii="Georgia" w:hAnsi="Georgia"/>
                              <w:color w:val="000000" w:themeColor="text1"/>
                              <w:sz w:val="32"/>
                              <w:szCs w:val="32"/>
                            </w:rPr>
                          </w:r>
                        </w:p>
                      </w:txbxContent>
                    </wps:txbx>
                    <wps:bodyPr rot="0" vert="horz" wrap="square" lIns="91440" tIns="45720" rIns="91440" bIns="45720" anchor="t" anchorCtr="0" upright="1">
                      <a:noAutofit/>
                    </wps:bodyPr>
                  </wps:wsp>
                </a:graphicData>
              </a:graphic>
            </wp:anchor>
          </w:drawing>
        </mc:Choice>
        <mc:Fallback>
          <w:pict>
            <v:shape id="shape 4" o:spid="_x0000_s4" o:spt="5" type="#_x0000_t5" style="position:absolute;z-index:-251659264;o:allowoverlap:true;o:allowincell:true;mso-position-horizontal-relative:page;margin-left:0.00pt;mso-position-horizontal:absolute;mso-position-vertical-relative:page;margin-top:680.38pt;mso-position-vertical:absolute;width:167.40pt;height:161.80pt;mso-wrap-distance-left:9.00pt;mso-wrap-distance-top:0.00pt;mso-wrap-distance-right:9.00pt;mso-wrap-distance-bottom:0.00pt;rotation:0;flip:x;v-text-anchor:top;visibility:visible;" fillcolor="#D2EAF1" stroked="f">
              <v:textbox inset="0,0,0,0">
                <w:txbxContent>
                  <w:p w14:paraId="6ACF0FC2">
                    <w:pPr>
                      <w:pBdr/>
                      <w:spacing/>
                      <w:ind/>
                      <w:jc w:val="center"/>
                      <w:rPr>
                        <w:rFonts w:ascii="Georgia" w:hAnsi="Georgia"/>
                        <w:color w:val="000000" w:themeColor="text1"/>
                        <w:sz w:val="32"/>
                        <w:szCs w:val="32"/>
                      </w:rPr>
                    </w:pPr>
                    <w:r>
                      <w:rPr>
                        <w:rFonts w:ascii="Georgia" w:hAnsi="Georgia" w:cs="Times New Roman" w:eastAsiaTheme="minorEastAsia"/>
                        <w:color w:val="000000" w:themeColor="text1"/>
                        <w:sz w:val="32"/>
                        <w:szCs w:val="32"/>
                      </w:rPr>
                      <w:fldChar w:fldCharType="begin"/>
                    </w:r>
                    <w:r>
                      <w:rPr>
                        <w:rFonts w:ascii="Georgia" w:hAnsi="Georgia"/>
                        <w:color w:val="000000" w:themeColor="text1"/>
                        <w:sz w:val="32"/>
                        <w:szCs w:val="32"/>
                      </w:rPr>
                      <w:instrText xml:space="preserve">PAGE    \* MERGEFORMAT</w:instrText>
                    </w:r>
                    <w:r>
                      <w:rPr>
                        <w:rFonts w:ascii="Georgia" w:hAnsi="Georgia" w:cs="Times New Roman" w:eastAsiaTheme="minorEastAsia"/>
                        <w:color w:val="000000" w:themeColor="text1"/>
                        <w:sz w:val="32"/>
                        <w:szCs w:val="32"/>
                      </w:rPr>
                      <w:fldChar w:fldCharType="separate"/>
                    </w:r>
                    <w:r>
                      <w:rPr>
                        <w:rFonts w:ascii="Georgia" w:hAnsi="Georgia" w:eastAsiaTheme="majorEastAsia" w:cstheme="majorBidi"/>
                        <w:color w:val="000000" w:themeColor="text1"/>
                        <w:sz w:val="32"/>
                        <w:szCs w:val="32"/>
                      </w:rPr>
                      <w:t xml:space="preserve">2</w:t>
                    </w:r>
                    <w:r>
                      <w:rPr>
                        <w:rFonts w:ascii="Georgia" w:hAnsi="Georgia" w:eastAsiaTheme="majorEastAsia" w:cstheme="majorBidi"/>
                        <w:color w:val="000000" w:themeColor="text1"/>
                        <w:sz w:val="32"/>
                        <w:szCs w:val="32"/>
                      </w:rPr>
                      <w:fldChar w:fldCharType="end"/>
                    </w:r>
                    <w:r>
                      <w:rPr>
                        <w:rFonts w:ascii="Georgia" w:hAnsi="Georgia"/>
                        <w:color w:val="000000" w:themeColor="text1"/>
                        <w:sz w:val="32"/>
                        <w:szCs w:val="32"/>
                      </w:rPr>
                    </w:r>
                    <w:r>
                      <w:rPr>
                        <w:rFonts w:ascii="Georgia" w:hAnsi="Georgia"/>
                        <w:color w:val="000000" w:themeColor="text1"/>
                        <w:sz w:val="32"/>
                        <w:szCs w:val="32"/>
                      </w:rPr>
                    </w:r>
                    <w:r>
                      <w:rPr>
                        <w:rFonts w:ascii="Georgia" w:hAnsi="Georgia"/>
                        <w:color w:val="000000" w:themeColor="text1"/>
                        <w:sz w:val="32"/>
                        <w:szCs w:val="32"/>
                      </w:rPr>
                    </w:r>
                  </w:p>
                </w:txbxContent>
              </v:textbox>
            </v:shape>
          </w:pict>
        </mc:Fallback>
      </mc:AlternateContent>
    </w:r>
    <w:fldSimple w:instr="PAGE \* MERGEFORMAT">
      <w:r>
        <w:rPr>
          <w:rFonts w:ascii="Georgia" w:hAnsi="Georgia" w:eastAsia="Georgia" w:cs="Georgia"/>
          <w:sz w:val="32"/>
          <w:szCs w:val="32"/>
        </w:rPr>
        <w:t xml:space="preserve">1</w:t>
      </w:r>
    </w:fldSimple>
    <w:r>
      <w:rPr>
        <w:rFonts w:ascii="Georgia" w:hAnsi="Georgia" w:eastAsia="Georgia" w:cs="Georgia"/>
        <w:sz w:val="32"/>
        <w:szCs w:val="32"/>
      </w:rPr>
    </w:r>
    <w:r>
      <w:rPr>
        <w:rFonts w:ascii="Georgia" w:hAnsi="Georgia" w:eastAsia="Georgia" w:cs="Georgia"/>
        <w:sz w:val="32"/>
        <w:szCs w:val="32"/>
      </w:rPr>
    </w:r>
  </w:p>
  <w:p w14:paraId="32222FB0">
    <w:pPr>
      <w:pBdr/>
      <w:spacing/>
      <w:ind/>
      <w:rPr/>
    </w:pPr>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1" locked="0" layoutInCell="1" allowOverlap="1">
              <wp:simplePos x="0" y="0"/>
              <wp:positionH relativeFrom="column">
                <wp:posOffset>3984942</wp:posOffset>
              </wp:positionH>
              <wp:positionV relativeFrom="paragraph">
                <wp:posOffset>111878</wp:posOffset>
              </wp:positionV>
              <wp:extent cx="708660" cy="251460"/>
              <wp:effectExtent l="0" t="0" r="0" b="0"/>
              <wp:wrapNone/>
              <wp:docPr id="6" name="Imagem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40921" name="Picture 1" descr="Creative Commons License"/>
                      <pic:cNvPicPr>
                        <a:picLocks noChangeAspect="1"/>
                      </pic:cNvPicPr>
                      <pic:nvPr/>
                    </pic:nvPicPr>
                    <pic:blipFill rotWithShape="1">
                      <a:blip r:embed="rId1"/>
                      <a:stretch/>
                    </pic:blipFill>
                    <pic:spPr bwMode="auto">
                      <a:xfrm rot="0" flipH="0" flipV="0">
                        <a:off x="0" y="0"/>
                        <a:ext cx="708659" cy="251460"/>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3360;o:allowoverlap:true;o:allowincell:true;mso-position-horizontal-relative:text;margin-left:313.77pt;mso-position-horizontal:absolute;mso-position-vertical-relative:text;margin-top:8.81pt;mso-position-vertical:absolute;width:55.80pt;height:19.80pt;mso-wrap-distance-left:9.00pt;mso-wrap-distance-top:0.00pt;mso-wrap-distance-right:9.00pt;mso-wrap-distance-bottom:0.00pt;rotation:0;z-index:1;" stroked="f">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1" locked="0" layoutInCell="1" allowOverlap="1">
              <wp:simplePos x="0" y="0"/>
              <wp:positionH relativeFrom="column">
                <wp:posOffset>5153660</wp:posOffset>
              </wp:positionH>
              <wp:positionV relativeFrom="paragraph">
                <wp:posOffset>10160</wp:posOffset>
              </wp:positionV>
              <wp:extent cx="871220" cy="353695"/>
              <wp:effectExtent l="0" t="0" r="0" b="0"/>
              <wp:wrapNone/>
              <wp:docPr id="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59302" name="Picture 3"/>
                      <pic:cNvPicPr>
                        <a:picLocks noChangeAspect="1"/>
                      </pic:cNvPicPr>
                      <pic:nvPr/>
                    </pic:nvPicPr>
                    <pic:blipFill rotWithShape="1">
                      <a:blip r:embed="rId2"/>
                      <a:stretch/>
                    </pic:blipFill>
                    <pic:spPr bwMode="auto">
                      <a:xfrm rot="0" flipH="0" flipV="0">
                        <a:off x="0" y="0"/>
                        <a:ext cx="871219" cy="35369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64384;o:allowoverlap:true;o:allowincell:true;mso-position-horizontal-relative:text;margin-left:405.80pt;mso-position-horizontal:absolute;mso-position-vertical-relative:text;margin-top:0.80pt;mso-position-vertical:absolute;width:68.60pt;height:27.85pt;mso-wrap-distance-left:9.00pt;mso-wrap-distance-top:0.00pt;mso-wrap-distance-right:9.00pt;mso-wrap-distance-bottom:0.00pt;rotation:0;z-index:1;" stroked="f">
              <v:imagedata r:id="rId2" o:title=""/>
              <o:lock v:ext="edit" rotation="t"/>
            </v:shape>
          </w:pict>
        </mc:Fallback>
      </mc:AlternateContent>
    </w: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9005130" w14:textId="77777777">
      <w:pPr>
        <w:pBdr/>
        <w:spacing w:after="0" w:line="240" w:lineRule="auto"/>
        <w:ind/>
        <w:rPr/>
      </w:pPr>
      <w:r>
        <w:separator/>
      </w:r>
      <w:r/>
    </w:p>
  </w:footnote>
  <w:footnote w:type="continuationSeparator" w:id="0">
    <w:p w14:paraId="195E32E7"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07D726D" w14:textId="460A521F">
    <w:pPr>
      <w:pStyle w:val="817"/>
      <w:pBdr/>
      <w:spacing/>
      <w:ind w:left="3402"/>
      <w:jc w:val="right"/>
      <w:rPr>
        <w:rFonts w:ascii="Georgia" w:hAnsi="Georgia"/>
        <w:color w:val="975ccb"/>
        <w:sz w:val="18"/>
        <w:szCs w:val="18"/>
      </w:rPr>
    </w:pP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-598805</wp:posOffset>
              </wp:positionH>
              <wp:positionV relativeFrom="paragraph">
                <wp:posOffset>-229870</wp:posOffset>
              </wp:positionV>
              <wp:extent cx="2689808" cy="640080"/>
              <wp:effectExtent l="0" t="0" r="0" b="762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6091" name="Imagem 188006091"/>
                      <pic:cNvPicPr>
                        <a:picLocks noChangeAspect="1"/>
                      </pic:cNvPicPr>
                      <pic:nvPr/>
                    </pic:nvPicPr>
                    <pic:blipFill rotWithShape="1">
                      <a:blip r:embed="rId1"/>
                      <a:stretch/>
                    </pic:blipFill>
                    <pic:spPr bwMode="auto">
                      <a:xfrm>
                        <a:off x="0" y="0"/>
                        <a:ext cx="2689808" cy="64008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5408;o:allowoverlap:true;o:allowincell:true;mso-position-horizontal-relative:text;margin-left:-47.15pt;mso-position-horizontal:absolute;mso-position-vertical-relative:text;margin-top:-18.10pt;mso-position-vertical:absolute;width:211.80pt;height:50.40pt;mso-wrap-distance-left:9.00pt;mso-wrap-distance-top:0.00pt;mso-wrap-distance-right:9.00pt;mso-wrap-distance-bottom:0.00pt;z-index:1;" stroked="false">
              <v:imagedata r:id="rId1" o:title=""/>
              <o:lock v:ext="edit" rotation="t"/>
            </v:shape>
          </w:pict>
        </mc:Fallback>
      </mc:AlternateContent>
    </w:r>
    <w:r>
      <w:tab/>
    </w:r>
    <w:r>
      <w:rPr>
        <w:rFonts w:ascii="Georgia" w:hAnsi="Georgia"/>
        <w:color w:val="975ccb"/>
        <w:sz w:val="18"/>
        <w:szCs w:val="18"/>
      </w:rPr>
      <w:t xml:space="preserve">Boletim Alfenense de Geografia, Alfenas, Brasil, </w:t>
    </w:r>
    <w:r>
      <w:rPr>
        <w:rFonts w:ascii="Georgia" w:hAnsi="Georgia"/>
        <w:color w:val="975ccb"/>
        <w:sz w:val="18"/>
        <w:szCs w:val="18"/>
      </w:rPr>
      <w:t xml:space="preserve">v.06</w:t>
    </w:r>
    <w:r>
      <w:rPr>
        <w:rFonts w:ascii="Georgia" w:hAnsi="Georgia"/>
        <w:color w:val="975ccb"/>
        <w:sz w:val="18"/>
        <w:szCs w:val="18"/>
      </w:rPr>
      <w:t xml:space="preserve">, </w:t>
    </w:r>
    <w:r>
      <w:rPr>
        <w:rFonts w:ascii="Georgia" w:hAnsi="Georgia"/>
        <w:color w:val="975ccb"/>
        <w:sz w:val="18"/>
        <w:szCs w:val="18"/>
      </w:rPr>
      <w:t xml:space="preserve">n.11</w:t>
    </w:r>
    <w:r>
      <w:rPr>
        <w:rFonts w:ascii="Georgia" w:hAnsi="Georgia"/>
        <w:color w:val="975ccb"/>
        <w:sz w:val="18"/>
        <w:szCs w:val="18"/>
      </w:rPr>
      <w:t xml:space="preserve">, 2026</w:t>
    </w:r>
    <w:r>
      <w:rPr>
        <w:rFonts w:ascii="Georgia" w:hAnsi="Georgia"/>
        <w:color w:val="975ccb"/>
        <w:sz w:val="18"/>
        <w:szCs w:val="18"/>
      </w:rPr>
    </w:r>
  </w:p>
  <w:p w14:paraId="40A6A34B" w14:textId="45E5F3C8">
    <w:pPr>
      <w:pStyle w:val="817"/>
      <w:pBdr/>
      <w:spacing/>
      <w:ind w:left="3402"/>
      <w:jc w:val="right"/>
      <w:rPr>
        <w:rFonts w:ascii="Georgia" w:hAnsi="Georgia"/>
        <w:color w:val="975ccb"/>
        <w:sz w:val="18"/>
        <w:szCs w:val="18"/>
      </w:rPr>
    </w:pPr>
    <w:r>
      <w:rPr>
        <w:rFonts w:ascii="Georgia" w:hAnsi="Georgia"/>
        <w:color w:val="975ccb"/>
        <w:sz w:val="18"/>
        <w:szCs w:val="18"/>
      </w:rPr>
      <w:t xml:space="preserve">p410-424</w:t>
    </w:r>
    <w:r>
      <w:rPr>
        <w:rFonts w:ascii="Georgia" w:hAnsi="Georgia"/>
        <w:color w:val="975ccb"/>
        <w:sz w:val="18"/>
        <w:szCs w:val="18"/>
      </w:rPr>
    </w:r>
  </w:p>
  <w:p w14:paraId="2BFAADA6" w14:textId="0E2996FE">
    <w:pPr>
      <w:pStyle w:val="817"/>
      <w:pBdr/>
      <w:spacing/>
      <w:ind w:left="3402"/>
      <w:jc w:val="right"/>
      <w:rPr>
        <w:rFonts w:ascii="Georgia" w:hAnsi="Georgia"/>
        <w:color w:val="975ccb"/>
        <w:sz w:val="18"/>
        <w:szCs w:val="18"/>
      </w:rPr>
    </w:pPr>
    <w:r>
      <w:rPr>
        <w:rFonts w:ascii="Georgia" w:hAnsi="Georgia"/>
        <w:color w:val="975ccb"/>
        <w:sz w:val="18"/>
        <w:szCs w:val="18"/>
      </w:rPr>
      <w:t xml:space="preserve">ISSN: 2764-</w:t>
    </w:r>
    <w:r>
      <w:rPr>
        <w:rFonts w:ascii="Georgia" w:hAnsi="Georgia"/>
        <w:color w:val="975ccb"/>
        <w:sz w:val="18"/>
        <w:szCs w:val="18"/>
      </w:rPr>
      <w:t xml:space="preserve">1422</w:t>
    </w:r>
    <w:r>
      <w:rPr>
        <w:rFonts w:ascii="Georgia" w:hAnsi="Georgia"/>
        <w:color w:val="975ccb"/>
        <w:sz w:val="18"/>
        <w:szCs w:val="18"/>
      </w:rPr>
      <w:t xml:space="preserve">  </w:t>
    </w:r>
    <w:r>
      <w:rPr>
        <w:rFonts w:ascii="Georgia" w:hAnsi="Georgia"/>
        <w:color w:val="975ccb"/>
        <w:sz w:val="18"/>
        <w:szCs w:val="18"/>
      </w:rPr>
      <w:t xml:space="preserve">DOI</w:t>
    </w:r>
    <w:r>
      <w:rPr>
        <w:rFonts w:ascii="Georgia" w:hAnsi="Georgia"/>
        <w:color w:val="975ccb"/>
        <w:sz w:val="18"/>
        <w:szCs w:val="18"/>
      </w:rPr>
      <w:t xml:space="preserve">: </w:t>
    </w:r>
    <w:hyperlink r:id="rId2" w:tooltip="https://doi.org/10.29327/243949" w:history="1">
      <w:r>
        <w:rPr>
          <w:rStyle w:val="821"/>
          <w:rFonts w:ascii="Georgia" w:hAnsi="Georgia"/>
          <w:color w:val="975ccb"/>
          <w:sz w:val="18"/>
          <w:szCs w:val="18"/>
        </w:rPr>
        <w:t xml:space="preserve">https://doi.org/10.29327/243949.6.11-24</w:t>
      </w:r>
    </w:hyperlink>
    <w:r>
      <w:rPr>
        <w:rFonts w:ascii="Georgia" w:hAnsi="Georgia"/>
        <w:color w:val="975ccb"/>
        <w:sz w:val="18"/>
        <w:szCs w:val="18"/>
      </w:rPr>
      <w:t xml:space="preserve"> </w:t>
    </w:r>
    <w:r>
      <w:rPr>
        <w:rFonts w:ascii="Georgia" w:hAnsi="Georgia"/>
        <w:color w:val="975ccb"/>
        <w:sz w:val="18"/>
        <w:szCs w:val="1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5C3E510">
    <w:pPr>
      <w:pStyle w:val="81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pt-B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dfef"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dfef"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dfef"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dfef"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be1ef"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be1ef"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671b6"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a2c5e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2980d6"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bbcb"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aa2ae"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9d90a0"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dfef" w:themeFill="accent1" w:themeFillTint="34"/>
    </w:tblPr>
    <w:tcPr>
      <w:tcBorders/>
    </w:tcPr>
    <w:tblStylePr w:type="band1Horz">
      <w:pPr>
        <w:pBdr/>
        <w:spacing/>
        <w:ind/>
      </w:pPr>
      <w:tblPr>
        <w:tblBorders/>
      </w:tblPr>
      <w:tcPr>
        <w:shd w:val="clear" w:color="ffffff" w:themeColor="accent1" w:themeTint="75" w:fill="aab8db" w:themeFill="accent1" w:themeFillTint="75"/>
        <w:tcBorders/>
      </w:tcPr>
    </w:tblStylePr>
    <w:tblStylePr w:type="band1Vert">
      <w:pPr>
        <w:pBdr/>
        <w:spacing/>
        <w:ind/>
      </w:pPr>
      <w:tblPr>
        <w:tblBorders/>
      </w:tblPr>
      <w:tcPr>
        <w:shd w:val="clear" w:color="ffffff" w:themeColor="accent1" w:themeTint="75" w:fill="aab8d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a66ac" w:themeFill="accent1"/>
        <w:tcBorders/>
      </w:tcPr>
    </w:tblStylePr>
    <w:tblStylePr w:type="firstRow">
      <w:rPr>
        <w:rFonts w:ascii="Arial" w:hAnsi="Arial"/>
        <w:b/>
        <w:color w:val="ffffff"/>
        <w:sz w:val="22"/>
      </w:rPr>
      <w:pPr>
        <w:pBdr/>
        <w:spacing/>
        <w:ind/>
      </w:pPr>
      <w:tblPr>
        <w:tblBorders/>
      </w:tblPr>
      <w:tcPr>
        <w:shd w:val="clear" w:color="ffffff" w:themeColor="accent1" w:fill="4a66ac" w:themeFill="accent1"/>
        <w:tcBorders/>
      </w:tcPr>
    </w:tblStylePr>
    <w:tblStylePr w:type="lastCol">
      <w:rPr>
        <w:rFonts w:ascii="Arial" w:hAnsi="Arial"/>
        <w:b/>
        <w:color w:val="ffffff"/>
        <w:sz w:val="22"/>
      </w:rPr>
      <w:pPr>
        <w:pBdr/>
        <w:spacing/>
        <w:ind/>
      </w:pPr>
      <w:tblPr>
        <w:tblBorders/>
      </w:tblPr>
      <w:tcPr>
        <w:shd w:val="clear" w:color="ffffff" w:themeColor="accent1" w:fill="4a66ac" w:themeFill="accent1"/>
        <w:tcBorders/>
      </w:tcPr>
    </w:tblStylePr>
    <w:tblStylePr w:type="lastRow">
      <w:rPr>
        <w:rFonts w:ascii="Arial" w:hAnsi="Arial"/>
        <w:b/>
        <w:color w:val="ffffff"/>
        <w:sz w:val="22"/>
      </w:rPr>
      <w:pPr>
        <w:pBdr/>
        <w:spacing/>
        <w:ind/>
      </w:pPr>
      <w:tblPr>
        <w:tblBorders/>
      </w:tblPr>
      <w:tcPr>
        <w:shd w:val="clear" w:color="ffffff" w:themeColor="accent1" w:fill="4a66ac"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e0ecf6" w:themeFill="accent2" w:themeFillTint="32"/>
    </w:tblPr>
    <w:tcPr>
      <w:tcBorders/>
    </w:tcPr>
    <w:tblStylePr w:type="band1Horz">
      <w:pPr>
        <w:pBdr/>
        <w:spacing/>
        <w:ind/>
      </w:pPr>
      <w:tblPr>
        <w:tblBorders/>
      </w:tblPr>
      <w:tcPr>
        <w:shd w:val="clear" w:color="ffffff" w:themeColor="accent2" w:themeTint="75" w:fill="b7d2ea" w:themeFill="accent2" w:themeFillTint="75"/>
        <w:tcBorders/>
      </w:tcPr>
    </w:tblStylePr>
    <w:tblStylePr w:type="band1Vert">
      <w:pPr>
        <w:pBdr/>
        <w:spacing/>
        <w:ind/>
      </w:pPr>
      <w:tblPr>
        <w:tblBorders/>
      </w:tblPr>
      <w:tcPr>
        <w:shd w:val="clear" w:color="ffffff" w:themeColor="accent2" w:themeTint="75" w:fill="b7d2ea"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629dd1" w:themeFill="accent2"/>
        <w:tcBorders/>
      </w:tcPr>
    </w:tblStylePr>
    <w:tblStylePr w:type="firstRow">
      <w:rPr>
        <w:rFonts w:ascii="Arial" w:hAnsi="Arial"/>
        <w:b/>
        <w:color w:val="ffffff"/>
        <w:sz w:val="22"/>
      </w:rPr>
      <w:pPr>
        <w:pBdr/>
        <w:spacing/>
        <w:ind/>
      </w:pPr>
      <w:tblPr>
        <w:tblBorders/>
      </w:tblPr>
      <w:tcPr>
        <w:shd w:val="clear" w:color="ffffff" w:themeColor="accent2" w:fill="629dd1" w:themeFill="accent2"/>
        <w:tcBorders/>
      </w:tcPr>
    </w:tblStylePr>
    <w:tblStylePr w:type="lastCol">
      <w:rPr>
        <w:rFonts w:ascii="Arial" w:hAnsi="Arial"/>
        <w:b/>
        <w:color w:val="ffffff"/>
        <w:sz w:val="22"/>
      </w:rPr>
      <w:pPr>
        <w:pBdr/>
        <w:spacing/>
        <w:ind/>
      </w:pPr>
      <w:tblPr>
        <w:tblBorders/>
      </w:tblPr>
      <w:tcPr>
        <w:shd w:val="clear" w:color="ffffff" w:themeColor="accent2" w:fill="629dd1" w:themeFill="accent2"/>
        <w:tcBorders/>
      </w:tcPr>
    </w:tblStylePr>
    <w:tblStylePr w:type="lastRow">
      <w:rPr>
        <w:rFonts w:ascii="Arial" w:hAnsi="Arial"/>
        <w:b/>
        <w:color w:val="ffffff"/>
        <w:sz w:val="22"/>
      </w:rPr>
      <w:pPr>
        <w:pBdr/>
        <w:spacing/>
        <w:ind/>
      </w:pPr>
      <w:tblPr>
        <w:tblBorders/>
      </w:tblPr>
      <w:tcPr>
        <w:shd w:val="clear" w:color="ffffff" w:themeColor="accent2" w:fill="629dd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d3e5f7" w:themeFill="accent3" w:themeFillTint="34"/>
    </w:tblPr>
    <w:tcPr>
      <w:tcBorders/>
    </w:tcPr>
    <w:tblStylePr w:type="band1Horz">
      <w:pPr>
        <w:pBdr/>
        <w:spacing/>
        <w:ind/>
      </w:pPr>
      <w:tblPr>
        <w:tblBorders/>
      </w:tblPr>
      <w:tcPr>
        <w:shd w:val="clear" w:color="ffffff" w:themeColor="accent3" w:themeTint="75" w:fill="9dc4ec" w:themeFill="accent3" w:themeFillTint="75"/>
        <w:tcBorders/>
      </w:tcPr>
    </w:tblStylePr>
    <w:tblStylePr w:type="band1Vert">
      <w:pPr>
        <w:pBdr/>
        <w:spacing/>
        <w:ind/>
      </w:pPr>
      <w:tblPr>
        <w:tblBorders/>
      </w:tblPr>
      <w:tcPr>
        <w:shd w:val="clear" w:color="ffffff" w:themeColor="accent3" w:themeTint="75" w:fill="9dc4ec"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297fd5" w:themeFill="accent3"/>
        <w:tcBorders/>
      </w:tcPr>
    </w:tblStylePr>
    <w:tblStylePr w:type="firstRow">
      <w:rPr>
        <w:rFonts w:ascii="Arial" w:hAnsi="Arial"/>
        <w:b/>
        <w:color w:val="ffffff"/>
        <w:sz w:val="22"/>
      </w:rPr>
      <w:pPr>
        <w:pBdr/>
        <w:spacing/>
        <w:ind/>
      </w:pPr>
      <w:tblPr>
        <w:tblBorders/>
      </w:tblPr>
      <w:tcPr>
        <w:shd w:val="clear" w:color="ffffff" w:themeColor="accent3" w:fill="297fd5" w:themeFill="accent3"/>
        <w:tcBorders/>
      </w:tcPr>
    </w:tblStylePr>
    <w:tblStylePr w:type="lastCol">
      <w:rPr>
        <w:rFonts w:ascii="Arial" w:hAnsi="Arial"/>
        <w:b/>
        <w:color w:val="ffffff"/>
        <w:sz w:val="22"/>
      </w:rPr>
      <w:pPr>
        <w:pBdr/>
        <w:spacing/>
        <w:ind/>
      </w:pPr>
      <w:tblPr>
        <w:tblBorders/>
      </w:tblPr>
      <w:tcPr>
        <w:shd w:val="clear" w:color="ffffff" w:themeColor="accent3" w:fill="297fd5" w:themeFill="accent3"/>
        <w:tcBorders/>
      </w:tcPr>
    </w:tblStylePr>
    <w:tblStylePr w:type="lastRow">
      <w:rPr>
        <w:rFonts w:ascii="Arial" w:hAnsi="Arial"/>
        <w:b/>
        <w:color w:val="ffffff"/>
        <w:sz w:val="22"/>
      </w:rPr>
      <w:pPr>
        <w:pBdr/>
        <w:spacing/>
        <w:ind/>
      </w:pPr>
      <w:tblPr>
        <w:tblBorders/>
      </w:tblPr>
      <w:tcPr>
        <w:shd w:val="clear" w:color="ffffff" w:themeColor="accent3" w:fill="297fd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e8ed" w:themeFill="accent4" w:themeFillTint="34"/>
    </w:tblPr>
    <w:tcPr>
      <w:tcBorders/>
    </w:tcPr>
    <w:tblStylePr w:type="band1Horz">
      <w:pPr>
        <w:pBdr/>
        <w:spacing/>
        <w:ind/>
      </w:pPr>
      <w:tblPr>
        <w:tblBorders/>
      </w:tblPr>
      <w:tcPr>
        <w:shd w:val="clear" w:color="ffffff" w:themeColor="accent4" w:themeTint="75" w:fill="c4ccd8" w:themeFill="accent4" w:themeFillTint="75"/>
        <w:tcBorders/>
      </w:tcPr>
    </w:tblStylePr>
    <w:tblStylePr w:type="band1Vert">
      <w:pPr>
        <w:pBdr/>
        <w:spacing/>
        <w:ind/>
      </w:pPr>
      <w:tblPr>
        <w:tblBorders/>
      </w:tblPr>
      <w:tcPr>
        <w:shd w:val="clear" w:color="ffffff" w:themeColor="accent4" w:themeTint="75" w:fill="c4ccd8"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7f8fa9" w:themeFill="accent4"/>
        <w:tcBorders/>
      </w:tcPr>
    </w:tblStylePr>
    <w:tblStylePr w:type="firstRow">
      <w:rPr>
        <w:rFonts w:ascii="Arial" w:hAnsi="Arial"/>
        <w:b/>
        <w:color w:val="ffffff"/>
        <w:sz w:val="22"/>
      </w:rPr>
      <w:pPr>
        <w:pBdr/>
        <w:spacing/>
        <w:ind/>
      </w:pPr>
      <w:tblPr>
        <w:tblBorders/>
      </w:tblPr>
      <w:tcPr>
        <w:shd w:val="clear" w:color="ffffff" w:themeColor="accent4" w:fill="7f8fa9" w:themeFill="accent4"/>
        <w:tcBorders/>
      </w:tcPr>
    </w:tblStylePr>
    <w:tblStylePr w:type="lastCol">
      <w:rPr>
        <w:rFonts w:ascii="Arial" w:hAnsi="Arial"/>
        <w:b/>
        <w:color w:val="ffffff"/>
        <w:sz w:val="22"/>
      </w:rPr>
      <w:pPr>
        <w:pBdr/>
        <w:spacing/>
        <w:ind/>
      </w:pPr>
      <w:tblPr>
        <w:tblBorders/>
      </w:tblPr>
      <w:tcPr>
        <w:shd w:val="clear" w:color="ffffff" w:themeColor="accent4" w:fill="7f8fa9" w:themeFill="accent4"/>
        <w:tcBorders/>
      </w:tcPr>
    </w:tblStylePr>
    <w:tblStylePr w:type="lastRow">
      <w:rPr>
        <w:rFonts w:ascii="Arial" w:hAnsi="Arial"/>
        <w:b/>
        <w:color w:val="ffffff"/>
        <w:sz w:val="22"/>
      </w:rPr>
      <w:pPr>
        <w:pBdr/>
        <w:spacing/>
        <w:ind/>
      </w:pPr>
      <w:tblPr>
        <w:tblBorders/>
      </w:tblPr>
      <w:tcPr>
        <w:shd w:val="clear" w:color="ffffff" w:themeColor="accent4" w:fill="7f8fa9"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cee" w:themeFill="accent5" w:themeFillTint="34"/>
    </w:tblPr>
    <w:tcPr>
      <w:tcBorders/>
    </w:tcPr>
    <w:tblStylePr w:type="band1Horz">
      <w:pPr>
        <w:pBdr/>
        <w:spacing/>
        <w:ind/>
      </w:pPr>
      <w:tblPr>
        <w:tblBorders/>
      </w:tblPr>
      <w:tcPr>
        <w:shd w:val="clear" w:color="ffffff" w:themeColor="accent5" w:themeTint="75" w:fill="b3d4da" w:themeFill="accent5" w:themeFillTint="75"/>
        <w:tcBorders/>
      </w:tcPr>
    </w:tblStylePr>
    <w:tblStylePr w:type="band1Vert">
      <w:pPr>
        <w:pBdr/>
        <w:spacing/>
        <w:ind/>
      </w:pPr>
      <w:tblPr>
        <w:tblBorders/>
      </w:tblPr>
      <w:tcPr>
        <w:shd w:val="clear" w:color="ffffff" w:themeColor="accent5" w:themeTint="75" w:fill="b3d4da"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aa2ae" w:themeFill="accent5"/>
        <w:tcBorders/>
      </w:tcPr>
    </w:tblStylePr>
    <w:tblStylePr w:type="firstRow">
      <w:rPr>
        <w:rFonts w:ascii="Arial" w:hAnsi="Arial"/>
        <w:b/>
        <w:color w:val="ffffff"/>
        <w:sz w:val="22"/>
      </w:rPr>
      <w:pPr>
        <w:pBdr/>
        <w:spacing/>
        <w:ind/>
      </w:pPr>
      <w:tblPr>
        <w:tblBorders/>
      </w:tblPr>
      <w:tcPr>
        <w:shd w:val="clear" w:color="ffffff" w:themeColor="accent5" w:fill="5aa2ae" w:themeFill="accent5"/>
        <w:tcBorders/>
      </w:tcPr>
    </w:tblStylePr>
    <w:tblStylePr w:type="lastCol">
      <w:rPr>
        <w:rFonts w:ascii="Arial" w:hAnsi="Arial"/>
        <w:b/>
        <w:color w:val="ffffff"/>
        <w:sz w:val="22"/>
      </w:rPr>
      <w:pPr>
        <w:pBdr/>
        <w:spacing/>
        <w:ind/>
      </w:pPr>
      <w:tblPr>
        <w:tblBorders/>
      </w:tblPr>
      <w:tcPr>
        <w:shd w:val="clear" w:color="ffffff" w:themeColor="accent5" w:fill="5aa2ae" w:themeFill="accent5"/>
        <w:tcBorders/>
      </w:tcPr>
    </w:tblStylePr>
    <w:tblStylePr w:type="lastRow">
      <w:rPr>
        <w:rFonts w:ascii="Arial" w:hAnsi="Arial"/>
        <w:b/>
        <w:color w:val="ffffff"/>
        <w:sz w:val="22"/>
      </w:rPr>
      <w:pPr>
        <w:pBdr/>
        <w:spacing/>
        <w:ind/>
      </w:pPr>
      <w:tblPr>
        <w:tblBorders/>
      </w:tblPr>
      <w:tcPr>
        <w:shd w:val="clear" w:color="ffffff" w:themeColor="accent5" w:fill="5aa2ae"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be8ec" w:themeFill="accent6" w:themeFillTint="34"/>
    </w:tblPr>
    <w:tcPr>
      <w:tcBorders/>
    </w:tcPr>
    <w:tblStylePr w:type="band1Horz">
      <w:pPr>
        <w:pBdr/>
        <w:spacing/>
        <w:ind/>
      </w:pPr>
      <w:tblPr>
        <w:tblBorders/>
      </w:tblPr>
      <w:tcPr>
        <w:shd w:val="clear" w:color="ffffff" w:themeColor="accent6" w:themeTint="75" w:fill="d2ccd3" w:themeFill="accent6" w:themeFillTint="75"/>
        <w:tcBorders/>
      </w:tcPr>
    </w:tblStylePr>
    <w:tblStylePr w:type="band1Vert">
      <w:pPr>
        <w:pBdr/>
        <w:spacing/>
        <w:ind/>
      </w:pPr>
      <w:tblPr>
        <w:tblBorders/>
      </w:tblPr>
      <w:tcPr>
        <w:shd w:val="clear" w:color="ffffff" w:themeColor="accent6" w:themeTint="75" w:fill="d2ccd3"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9d90a0" w:themeFill="accent6"/>
        <w:tcBorders/>
      </w:tcPr>
    </w:tblStylePr>
    <w:tblStylePr w:type="firstRow">
      <w:rPr>
        <w:rFonts w:ascii="Arial" w:hAnsi="Arial"/>
        <w:b/>
        <w:color w:val="ffffff"/>
        <w:sz w:val="22"/>
      </w:rPr>
      <w:pPr>
        <w:pBdr/>
        <w:spacing/>
        <w:ind/>
      </w:pPr>
      <w:tblPr>
        <w:tblBorders/>
      </w:tblPr>
      <w:tcPr>
        <w:shd w:val="clear" w:color="ffffff" w:themeColor="accent6" w:fill="9d90a0" w:themeFill="accent6"/>
        <w:tcBorders/>
      </w:tcPr>
    </w:tblStylePr>
    <w:tblStylePr w:type="lastCol">
      <w:rPr>
        <w:rFonts w:ascii="Arial" w:hAnsi="Arial"/>
        <w:b/>
        <w:color w:val="ffffff"/>
        <w:sz w:val="22"/>
      </w:rPr>
      <w:pPr>
        <w:pBdr/>
        <w:spacing/>
        <w:ind/>
      </w:pPr>
      <w:tblPr>
        <w:tblBorders/>
      </w:tblPr>
      <w:tcPr>
        <w:shd w:val="clear" w:color="ffffff" w:themeColor="accent6" w:fill="9d90a0" w:themeFill="accent6"/>
        <w:tcBorders/>
      </w:tcPr>
    </w:tblStylePr>
    <w:tblStylePr w:type="lastRow">
      <w:rPr>
        <w:rFonts w:ascii="Arial" w:hAnsi="Arial"/>
        <w:b/>
        <w:color w:val="ffffff"/>
        <w:sz w:val="22"/>
      </w:rPr>
      <w:pPr>
        <w:pBdr/>
        <w:spacing/>
        <w:ind/>
      </w:pPr>
      <w:tblPr>
        <w:tblBorders/>
      </w:tblPr>
      <w:tcPr>
        <w:shd w:val="clear" w:color="ffffff" w:themeColor="accent6" w:fill="9d90a0"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dfef" w:themeFill="accent1" w:themeFillTint="34"/>
        <w:tcBorders/>
      </w:tcPr>
    </w:tblStylePr>
    <w:tblStylePr w:type="band1Vert">
      <w:pPr>
        <w:pBdr/>
        <w:spacing/>
        <w:ind/>
      </w:pPr>
      <w:tblPr>
        <w:tblBorders/>
      </w:tblPr>
      <w:tcPr>
        <w:shd w:val="clear" w:color="ffffff" w:themeColor="accent1" w:themeTint="34" w:fill="d9dfef"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25b9a" w:themeColor="accent1" w:themeTint="80" w:themeShade="95"/>
      </w:rPr>
      <w:pPr>
        <w:pBdr/>
        <w:spacing/>
        <w:ind/>
      </w:pPr>
      <w:tblPr>
        <w:tblBorders/>
      </w:tblPr>
      <w:tcPr>
        <w:tcBorders/>
      </w:tcPr>
    </w:tblStylePr>
    <w:tblStylePr w:type="firstRow">
      <w:rPr>
        <w:b/>
        <w:color w:val="425b9a" w:themeColor="accent1" w:themeTint="80" w:themeShade="95"/>
      </w:rPr>
      <w:pPr>
        <w:pBdr/>
        <w:spacing/>
        <w:ind/>
      </w:pPr>
      <w:tblPr>
        <w:tblBorders/>
      </w:tblPr>
      <w:tcPr>
        <w:tcBorders>
          <w:bottom w:val="single" w:color="000000" w:themeColor="accent1" w:themeTint="80" w:sz="12" w:space="0"/>
        </w:tcBorders>
      </w:tcPr>
    </w:tblStylePr>
    <w:tblStylePr w:type="lastCol">
      <w:rPr>
        <w:b/>
        <w:color w:val="425b9a" w:themeColor="accent1" w:themeTint="80" w:themeShade="95"/>
      </w:rPr>
      <w:pPr>
        <w:pBdr/>
        <w:spacing/>
        <w:ind/>
      </w:pPr>
      <w:tblPr>
        <w:tblBorders/>
      </w:tblPr>
      <w:tcPr>
        <w:tcBorders/>
      </w:tcPr>
    </w:tblStylePr>
    <w:tblStylePr w:type="lastRow">
      <w:rPr>
        <w:b/>
        <w:color w:val="425b9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e0ecf6" w:themeFill="accent2" w:themeFillTint="32"/>
        <w:tcBorders/>
      </w:tcPr>
    </w:tblStylePr>
    <w:tblStylePr w:type="band1Vert">
      <w:pPr>
        <w:pBdr/>
        <w:spacing/>
        <w:ind/>
      </w:pPr>
      <w:tblPr>
        <w:tblBorders/>
      </w:tblPr>
      <w:tcPr>
        <w:shd w:val="clear" w:color="ffffff" w:themeColor="accent2" w:themeTint="32" w:fill="e0ecf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76b0" w:themeColor="accent2" w:themeTint="97" w:themeShade="95"/>
      </w:rPr>
      <w:pPr>
        <w:pBdr/>
        <w:spacing/>
        <w:ind/>
      </w:pPr>
      <w:tblPr>
        <w:tblBorders/>
      </w:tblPr>
      <w:tcPr>
        <w:tcBorders/>
      </w:tcPr>
    </w:tblStylePr>
    <w:tblStylePr w:type="firstRow">
      <w:rPr>
        <w:b/>
        <w:color w:val="3476b0" w:themeColor="accent2" w:themeTint="97" w:themeShade="95"/>
      </w:rPr>
      <w:pPr>
        <w:pBdr/>
        <w:spacing/>
        <w:ind/>
      </w:pPr>
      <w:tblPr>
        <w:tblBorders/>
      </w:tblPr>
      <w:tcPr>
        <w:tcBorders>
          <w:bottom w:val="single" w:color="000000" w:themeColor="accent2" w:themeTint="97" w:sz="12" w:space="0"/>
        </w:tcBorders>
      </w:tcPr>
    </w:tblStylePr>
    <w:tblStylePr w:type="lastCol">
      <w:rPr>
        <w:b/>
        <w:color w:val="3476b0" w:themeColor="accent2" w:themeTint="97" w:themeShade="95"/>
      </w:rPr>
      <w:pPr>
        <w:pBdr/>
        <w:spacing/>
        <w:ind/>
      </w:pPr>
      <w:tblPr>
        <w:tblBorders/>
      </w:tblPr>
      <w:tcPr>
        <w:tcBorders/>
      </w:tcPr>
    </w:tblStylePr>
    <w:tblStylePr w:type="lastRow">
      <w:rPr>
        <w:b/>
        <w:color w:val="3476b0"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d3e5f7" w:themeFill="accent3" w:themeFillTint="34"/>
        <w:tcBorders/>
      </w:tcPr>
    </w:tblStylePr>
    <w:tblStylePr w:type="band1Vert">
      <w:pPr>
        <w:pBdr/>
        <w:spacing/>
        <w:ind/>
      </w:pPr>
      <w:tblPr>
        <w:tblBorders/>
      </w:tblPr>
      <w:tcPr>
        <w:shd w:val="clear" w:color="ffffff" w:themeColor="accent3" w:themeTint="34" w:fill="d3e5f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84b7d" w:themeColor="accent3" w:themeTint="FE" w:themeShade="95"/>
      </w:rPr>
      <w:pPr>
        <w:pBdr/>
        <w:spacing/>
        <w:ind/>
      </w:pPr>
      <w:tblPr>
        <w:tblBorders/>
      </w:tblPr>
      <w:tcPr>
        <w:tcBorders/>
      </w:tcPr>
    </w:tblStylePr>
    <w:tblStylePr w:type="firstRow">
      <w:rPr>
        <w:b/>
        <w:color w:val="184b7d" w:themeColor="accent3" w:themeTint="FE" w:themeShade="95"/>
      </w:rPr>
      <w:pPr>
        <w:pBdr/>
        <w:spacing/>
        <w:ind/>
      </w:pPr>
      <w:tblPr>
        <w:tblBorders/>
      </w:tblPr>
      <w:tcPr>
        <w:tcBorders>
          <w:bottom w:val="single" w:color="000000" w:themeColor="accent3" w:themeTint="FE" w:sz="12" w:space="0"/>
        </w:tcBorders>
      </w:tcPr>
    </w:tblStylePr>
    <w:tblStylePr w:type="lastCol">
      <w:rPr>
        <w:b/>
        <w:color w:val="184b7d" w:themeColor="accent3" w:themeTint="FE" w:themeShade="95"/>
      </w:rPr>
      <w:pPr>
        <w:pBdr/>
        <w:spacing/>
        <w:ind/>
      </w:pPr>
      <w:tblPr>
        <w:tblBorders/>
      </w:tblPr>
      <w:tcPr>
        <w:tcBorders/>
      </w:tcPr>
    </w:tblStylePr>
    <w:tblStylePr w:type="lastRow">
      <w:rPr>
        <w:b/>
        <w:color w:val="184b7d"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e8ed" w:themeFill="accent4" w:themeFillTint="34"/>
        <w:tcBorders/>
      </w:tcPr>
    </w:tblStylePr>
    <w:tblStylePr w:type="band1Vert">
      <w:pPr>
        <w:pBdr/>
        <w:spacing/>
        <w:ind/>
      </w:pPr>
      <w:tblPr>
        <w:tblBorders/>
      </w:tblPr>
      <w:tcPr>
        <w:shd w:val="clear" w:color="ffffff" w:themeColor="accent4" w:themeTint="34" w:fill="e5e8ed"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96a85" w:themeColor="accent4" w:themeTint="9A" w:themeShade="95"/>
      </w:rPr>
      <w:pPr>
        <w:pBdr/>
        <w:spacing/>
        <w:ind/>
      </w:pPr>
      <w:tblPr>
        <w:tblBorders/>
      </w:tblPr>
      <w:tcPr>
        <w:tcBorders/>
      </w:tcPr>
    </w:tblStylePr>
    <w:tblStylePr w:type="firstRow">
      <w:rPr>
        <w:b/>
        <w:color w:val="596a85" w:themeColor="accent4" w:themeTint="9A" w:themeShade="95"/>
      </w:rPr>
      <w:pPr>
        <w:pBdr/>
        <w:spacing/>
        <w:ind/>
      </w:pPr>
      <w:tblPr>
        <w:tblBorders/>
      </w:tblPr>
      <w:tcPr>
        <w:tcBorders>
          <w:bottom w:val="single" w:color="000000" w:themeColor="accent4" w:themeTint="9A" w:sz="12" w:space="0"/>
        </w:tcBorders>
      </w:tcPr>
    </w:tblStylePr>
    <w:tblStylePr w:type="lastCol">
      <w:rPr>
        <w:b/>
        <w:color w:val="596a85" w:themeColor="accent4" w:themeTint="9A" w:themeShade="95"/>
      </w:rPr>
      <w:pPr>
        <w:pBdr/>
        <w:spacing/>
        <w:ind/>
      </w:pPr>
      <w:tblPr>
        <w:tblBorders/>
      </w:tblPr>
      <w:tcPr>
        <w:tcBorders/>
      </w:tcPr>
    </w:tblStylePr>
    <w:tblStylePr w:type="lastRow">
      <w:rPr>
        <w:b/>
        <w:color w:val="596a8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decee" w:themeFill="accent5" w:themeFillTint="34"/>
        <w:tcBorders/>
      </w:tcPr>
    </w:tblStylePr>
    <w:tblStylePr w:type="band1Vert">
      <w:pPr>
        <w:pBdr/>
        <w:spacing/>
        <w:ind/>
      </w:pPr>
      <w:tblPr>
        <w:tblBorders/>
      </w:tblPr>
      <w:tcPr>
        <w:shd w:val="clear" w:color="ffffff" w:themeColor="accent5" w:themeTint="34" w:fill="ddec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6067" w:themeColor="accent5" w:themeShade="95"/>
      </w:rPr>
      <w:pPr>
        <w:pBdr/>
        <w:spacing/>
        <w:ind/>
      </w:pPr>
      <w:tblPr>
        <w:tblBorders/>
      </w:tblPr>
      <w:tcPr>
        <w:tcBorders/>
      </w:tcPr>
    </w:tblStylePr>
    <w:tblStylePr w:type="firstRow">
      <w:rPr>
        <w:b/>
        <w:color w:val="336067" w:themeColor="accent5" w:themeShade="95"/>
      </w:rPr>
      <w:pPr>
        <w:pBdr/>
        <w:spacing/>
        <w:ind/>
      </w:pPr>
      <w:tblPr>
        <w:tblBorders/>
      </w:tblPr>
      <w:tcPr>
        <w:tcBorders>
          <w:bottom w:val="single" w:color="000000" w:themeColor="accent5" w:sz="12" w:space="0"/>
        </w:tcBorders>
      </w:tcPr>
    </w:tblStylePr>
    <w:tblStylePr w:type="lastCol">
      <w:rPr>
        <w:b/>
        <w:color w:val="336067" w:themeColor="accent5" w:themeShade="95"/>
      </w:rPr>
      <w:pPr>
        <w:pBdr/>
        <w:spacing/>
        <w:ind/>
      </w:pPr>
      <w:tblPr>
        <w:tblBorders/>
      </w:tblPr>
      <w:tcPr>
        <w:tcBorders/>
      </w:tcPr>
    </w:tblStylePr>
    <w:tblStylePr w:type="lastRow">
      <w:rPr>
        <w:b/>
        <w:color w:val="33606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be8ec" w:themeFill="accent6" w:themeFillTint="34"/>
        <w:tcBorders/>
      </w:tcPr>
    </w:tblStylePr>
    <w:tblStylePr w:type="band1Vert">
      <w:pPr>
        <w:pBdr/>
        <w:spacing/>
        <w:ind/>
      </w:pPr>
      <w:tblPr>
        <w:tblBorders/>
      </w:tblPr>
      <w:tcPr>
        <w:shd w:val="clear" w:color="ffffff" w:themeColor="accent6" w:themeTint="34" w:fill="ebe8ec"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6067" w:themeColor="accent5" w:themeShade="95"/>
      </w:rPr>
      <w:pPr>
        <w:pBdr/>
        <w:spacing/>
        <w:ind/>
      </w:pPr>
      <w:tblPr>
        <w:tblBorders/>
      </w:tblPr>
      <w:tcPr>
        <w:tcBorders/>
      </w:tcPr>
    </w:tblStylePr>
    <w:tblStylePr w:type="firstRow">
      <w:rPr>
        <w:b/>
        <w:color w:val="336067" w:themeColor="accent5" w:themeShade="95"/>
      </w:rPr>
      <w:pPr>
        <w:pBdr/>
        <w:spacing/>
        <w:ind/>
      </w:pPr>
      <w:tblPr>
        <w:tblBorders/>
      </w:tblPr>
      <w:tcPr>
        <w:tcBorders>
          <w:bottom w:val="single" w:color="000000" w:themeColor="accent6" w:sz="12" w:space="0"/>
        </w:tcBorders>
      </w:tcPr>
    </w:tblStylePr>
    <w:tblStylePr w:type="lastCol">
      <w:rPr>
        <w:b/>
        <w:color w:val="336067" w:themeColor="accent5" w:themeShade="95"/>
      </w:rPr>
      <w:pPr>
        <w:pBdr/>
        <w:spacing/>
        <w:ind/>
      </w:pPr>
      <w:tblPr>
        <w:tblBorders/>
      </w:tblPr>
      <w:tcPr>
        <w:tcBorders/>
      </w:tcPr>
    </w:tblStylePr>
    <w:tblStylePr w:type="lastRow">
      <w:rPr>
        <w:b/>
        <w:color w:val="33606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25b9a" w:themeColor="accent1" w:themeTint="80" w:themeShade="95"/>
        <w:sz w:val="22"/>
      </w:rPr>
      <w:pPr>
        <w:pBdr/>
        <w:spacing/>
        <w:ind/>
      </w:pPr>
      <w:tblPr>
        <w:tblBorders/>
      </w:tblPr>
      <w:tcPr>
        <w:shd w:val="clear" w:color="ffffff" w:themeColor="accent1" w:themeTint="34" w:fill="d9dfef" w:themeFill="accent1" w:themeFillTint="34"/>
        <w:tcBorders/>
      </w:tcPr>
    </w:tblStylePr>
    <w:tblStylePr w:type="band1Vert">
      <w:pPr>
        <w:pBdr/>
        <w:spacing/>
        <w:ind/>
      </w:pPr>
      <w:tblPr>
        <w:tblBorders/>
      </w:tblPr>
      <w:tcPr>
        <w:shd w:val="clear" w:color="ffffff" w:themeColor="accent1" w:themeTint="34" w:fill="d9dfef" w:themeFill="accent1" w:themeFillTint="34"/>
        <w:tcBorders/>
      </w:tcPr>
    </w:tblStylePr>
    <w:tblStylePr w:type="band2Horz">
      <w:rPr>
        <w:rFonts w:ascii="Arial" w:hAnsi="Arial"/>
        <w:color w:val="425b9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5b9a"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425b9a"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425b9a"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425b9a"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3476b0" w:themeColor="accent2" w:themeTint="97" w:themeShade="95"/>
        <w:sz w:val="22"/>
      </w:rPr>
      <w:pPr>
        <w:pBdr/>
        <w:spacing/>
        <w:ind/>
      </w:pPr>
      <w:tblPr>
        <w:tblBorders/>
      </w:tblPr>
      <w:tcPr>
        <w:shd w:val="clear" w:color="ffffff" w:themeColor="accent2" w:themeTint="32" w:fill="e0ecf6" w:themeFill="accent2" w:themeFillTint="32"/>
        <w:tcBorders/>
      </w:tcPr>
    </w:tblStylePr>
    <w:tblStylePr w:type="band1Vert">
      <w:pPr>
        <w:pBdr/>
        <w:spacing/>
        <w:ind/>
      </w:pPr>
      <w:tblPr>
        <w:tblBorders/>
      </w:tblPr>
      <w:tcPr>
        <w:shd w:val="clear" w:color="ffffff" w:themeColor="accent2" w:themeTint="32" w:fill="e0ecf6" w:themeFill="accent2" w:themeFillTint="32"/>
        <w:tcBorders/>
      </w:tcPr>
    </w:tblStylePr>
    <w:tblStylePr w:type="band2Horz">
      <w:rPr>
        <w:rFonts w:ascii="Arial" w:hAnsi="Arial"/>
        <w:color w:val="3476b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76b0"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3476b0"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3476b0"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3476b0"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184b7d" w:themeColor="accent3" w:themeTint="FE" w:themeShade="95"/>
        <w:sz w:val="22"/>
      </w:rPr>
      <w:pPr>
        <w:pBdr/>
        <w:spacing/>
        <w:ind/>
      </w:pPr>
      <w:tblPr>
        <w:tblBorders/>
      </w:tblPr>
      <w:tcPr>
        <w:shd w:val="clear" w:color="ffffff" w:themeColor="accent3" w:themeTint="34" w:fill="d3e5f7" w:themeFill="accent3" w:themeFillTint="34"/>
        <w:tcBorders/>
      </w:tcPr>
    </w:tblStylePr>
    <w:tblStylePr w:type="band1Vert">
      <w:pPr>
        <w:pBdr/>
        <w:spacing/>
        <w:ind/>
      </w:pPr>
      <w:tblPr>
        <w:tblBorders/>
      </w:tblPr>
      <w:tcPr>
        <w:shd w:val="clear" w:color="ffffff" w:themeColor="accent3" w:themeTint="34" w:fill="d3e5f7" w:themeFill="accent3" w:themeFillTint="34"/>
        <w:tcBorders/>
      </w:tcPr>
    </w:tblStylePr>
    <w:tblStylePr w:type="band2Horz">
      <w:rPr>
        <w:rFonts w:ascii="Arial" w:hAnsi="Arial"/>
        <w:color w:val="184b7d"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84b7d"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184b7d"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184b7d"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184b7d"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596a85" w:themeColor="accent4" w:themeTint="9A" w:themeShade="95"/>
        <w:sz w:val="22"/>
      </w:rPr>
      <w:pPr>
        <w:pBdr/>
        <w:spacing/>
        <w:ind/>
      </w:pPr>
      <w:tblPr>
        <w:tblBorders/>
      </w:tblPr>
      <w:tcPr>
        <w:shd w:val="clear" w:color="ffffff" w:themeColor="accent4" w:themeTint="34" w:fill="e5e8ed" w:themeFill="accent4" w:themeFillTint="34"/>
        <w:tcBorders/>
      </w:tcPr>
    </w:tblStylePr>
    <w:tblStylePr w:type="band1Vert">
      <w:pPr>
        <w:pBdr/>
        <w:spacing/>
        <w:ind/>
      </w:pPr>
      <w:tblPr>
        <w:tblBorders/>
      </w:tblPr>
      <w:tcPr>
        <w:shd w:val="clear" w:color="ffffff" w:themeColor="accent4" w:themeTint="34" w:fill="e5e8ed" w:themeFill="accent4" w:themeFillTint="34"/>
        <w:tcBorders/>
      </w:tcPr>
    </w:tblStylePr>
    <w:tblStylePr w:type="band2Horz">
      <w:rPr>
        <w:rFonts w:ascii="Arial" w:hAnsi="Arial"/>
        <w:color w:val="596a8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96a85"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596a85"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596a85"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596a85"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336067" w:themeColor="accent5" w:themeShade="95"/>
        <w:sz w:val="22"/>
      </w:rPr>
      <w:pPr>
        <w:pBdr/>
        <w:spacing/>
        <w:ind/>
      </w:pPr>
      <w:tblPr>
        <w:tblBorders/>
      </w:tblPr>
      <w:tcPr>
        <w:shd w:val="clear" w:color="ffffff" w:themeColor="accent5" w:themeTint="34" w:fill="ddecee" w:themeFill="accent5" w:themeFillTint="34"/>
        <w:tcBorders/>
      </w:tcPr>
    </w:tblStylePr>
    <w:tblStylePr w:type="band1Vert">
      <w:pPr>
        <w:pBdr/>
        <w:spacing/>
        <w:ind/>
      </w:pPr>
      <w:tblPr>
        <w:tblBorders/>
      </w:tblPr>
      <w:tcPr>
        <w:shd w:val="clear" w:color="ffffff" w:themeColor="accent5" w:themeTint="34" w:fill="ddecee" w:themeFill="accent5" w:themeFillTint="34"/>
        <w:tcBorders/>
      </w:tcPr>
    </w:tblStylePr>
    <w:tblStylePr w:type="band2Horz">
      <w:rPr>
        <w:rFonts w:ascii="Arial" w:hAnsi="Arial"/>
        <w:color w:val="33606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606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33606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33606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33606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5d5260" w:themeColor="accent6" w:themeShade="95"/>
        <w:sz w:val="22"/>
      </w:rPr>
      <w:pPr>
        <w:pBdr/>
        <w:spacing/>
        <w:ind/>
      </w:pPr>
      <w:tblPr>
        <w:tblBorders/>
      </w:tblPr>
      <w:tcPr>
        <w:shd w:val="clear" w:color="ffffff" w:themeColor="accent6" w:themeTint="34" w:fill="ebe8ec" w:themeFill="accent6" w:themeFillTint="34"/>
        <w:tcBorders/>
      </w:tcPr>
    </w:tblStylePr>
    <w:tblStylePr w:type="band1Vert">
      <w:pPr>
        <w:pBdr/>
        <w:spacing/>
        <w:ind/>
      </w:pPr>
      <w:tblPr>
        <w:tblBorders/>
      </w:tblPr>
      <w:tcPr>
        <w:shd w:val="clear" w:color="ffffff" w:themeColor="accent6" w:themeTint="34" w:fill="ebe8ec" w:themeFill="accent6" w:themeFillTint="34"/>
        <w:tcBorders/>
      </w:tcPr>
    </w:tblStylePr>
    <w:tblStylePr w:type="band2Horz">
      <w:rPr>
        <w:rFonts w:ascii="Arial" w:hAnsi="Arial"/>
        <w:color w:val="5d5260"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5260"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5d5260"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5d5260"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5d5260"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1d8eb" w:themeFill="accent1" w:themeFillTint="40"/>
        <w:tcBorders/>
      </w:tcPr>
    </w:tblStylePr>
    <w:tblStylePr w:type="band1Vert">
      <w:pPr>
        <w:pBdr/>
        <w:spacing/>
        <w:ind/>
      </w:pPr>
      <w:tblPr>
        <w:tblBorders/>
      </w:tblPr>
      <w:tcPr>
        <w:shd w:val="clear" w:color="ffffff" w:themeColor="accent1" w:themeTint="40" w:fill="d1d8eb"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d8e6f3" w:themeFill="accent2" w:themeFillTint="40"/>
        <w:tcBorders/>
      </w:tcPr>
    </w:tblStylePr>
    <w:tblStylePr w:type="band1Vert">
      <w:pPr>
        <w:pBdr/>
        <w:spacing/>
        <w:ind/>
      </w:pPr>
      <w:tblPr>
        <w:tblBorders/>
      </w:tblPr>
      <w:tcPr>
        <w:shd w:val="clear" w:color="ffffff" w:themeColor="accent2" w:themeTint="40" w:fill="d8e6f3"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c9dff5" w:themeFill="accent3" w:themeFillTint="40"/>
        <w:tcBorders/>
      </w:tcPr>
    </w:tblStylePr>
    <w:tblStylePr w:type="band1Vert">
      <w:pPr>
        <w:pBdr/>
        <w:spacing/>
        <w:ind/>
      </w:pPr>
      <w:tblPr>
        <w:tblBorders/>
      </w:tblPr>
      <w:tcPr>
        <w:shd w:val="clear" w:color="ffffff" w:themeColor="accent3" w:themeTint="40" w:fill="c9dff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e3e9" w:themeFill="accent4" w:themeFillTint="40"/>
        <w:tcBorders/>
      </w:tcPr>
    </w:tblStylePr>
    <w:tblStylePr w:type="band1Vert">
      <w:pPr>
        <w:pBdr/>
        <w:spacing/>
        <w:ind/>
      </w:pPr>
      <w:tblPr>
        <w:tblBorders/>
      </w:tblPr>
      <w:tcPr>
        <w:shd w:val="clear" w:color="ffffff" w:themeColor="accent4" w:themeTint="40" w:fill="dfe3e9"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8eb" w:themeFill="accent5" w:themeFillTint="40"/>
        <w:tcBorders/>
      </w:tcPr>
    </w:tblStylePr>
    <w:tblStylePr w:type="band1Vert">
      <w:pPr>
        <w:pBdr/>
        <w:spacing/>
        <w:ind/>
      </w:pPr>
      <w:tblPr>
        <w:tblBorders/>
      </w:tblPr>
      <w:tcPr>
        <w:shd w:val="clear" w:color="ffffff" w:themeColor="accent5" w:themeTint="40" w:fill="d6e8eb"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e6e3e7" w:themeFill="accent6" w:themeFillTint="40"/>
        <w:tcBorders/>
      </w:tcPr>
    </w:tblStylePr>
    <w:tblStylePr w:type="band1Vert">
      <w:pPr>
        <w:pBdr/>
        <w:spacing/>
        <w:ind/>
      </w:pPr>
      <w:tblPr>
        <w:tblBorders/>
      </w:tblPr>
      <w:tcPr>
        <w:shd w:val="clear" w:color="ffffff" w:themeColor="accent6" w:themeTint="40" w:fill="e6e3e7"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1d8eb"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1d8eb"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d8e6f3"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d8e6f3"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c9dff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c9dff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e3e9"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e3e9"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8eb"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8eb"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e6e3e7"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e6e3e7"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a66ac"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a2c5e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7fb3e6"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bbcb"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bc7ce"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c5bdc6"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1d8eb"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1d8eb"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a66ac"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d8e6f3"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d8e6f3"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629dd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c9dff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c9dff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297fd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e3e9"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e3e9"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7f8fa9"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8eb"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8eb"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aa2ae"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e6e3e7"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e6e3e7"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9d90a0"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a66ac" w:themeFill="accent1"/>
    </w:tblPr>
    <w:tcPr>
      <w:tcBorders/>
    </w:tcPr>
    <w:tblStylePr w:type="band1Horz">
      <w:pPr>
        <w:pBdr/>
        <w:spacing/>
        <w:ind/>
      </w:pPr>
      <w:tblPr>
        <w:tblBorders/>
      </w:tblPr>
      <w:tcPr>
        <w:shd w:val="clear" w:color="ffffff" w:themeColor="accent1" w:fill="4a66ac"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a66ac"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a66ac"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a66ac"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a2c5e4" w:themeFill="accent2" w:themeFillTint="97"/>
    </w:tblPr>
    <w:tcPr>
      <w:tcBorders/>
    </w:tcPr>
    <w:tblStylePr w:type="band1Horz">
      <w:pPr>
        <w:pBdr/>
        <w:spacing/>
        <w:ind/>
      </w:pPr>
      <w:tblPr>
        <w:tblBorders/>
      </w:tblPr>
      <w:tcPr>
        <w:shd w:val="clear" w:color="ffffff" w:themeColor="accent2" w:themeTint="97" w:fill="a2c5e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a2c5e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a2c5e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a2c5e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7fb3e6" w:themeFill="accent3" w:themeFillTint="98"/>
    </w:tblPr>
    <w:tcPr>
      <w:tcBorders/>
    </w:tcPr>
    <w:tblStylePr w:type="band1Horz">
      <w:pPr>
        <w:pBdr/>
        <w:spacing/>
        <w:ind/>
      </w:pPr>
      <w:tblPr>
        <w:tblBorders/>
      </w:tblPr>
      <w:tcPr>
        <w:shd w:val="clear" w:color="ffffff" w:themeColor="accent3" w:themeTint="98" w:fill="7fb3e6"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7fb3e6"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7fb3e6"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7fb3e6"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bbcb" w:themeFill="accent4" w:themeFillTint="9A"/>
    </w:tblPr>
    <w:tcPr>
      <w:tcBorders/>
    </w:tcPr>
    <w:tblStylePr w:type="band1Horz">
      <w:pPr>
        <w:pBdr/>
        <w:spacing/>
        <w:ind/>
      </w:pPr>
      <w:tblPr>
        <w:tblBorders/>
      </w:tblPr>
      <w:tcPr>
        <w:shd w:val="clear" w:color="ffffff" w:themeColor="accent4" w:themeTint="9A" w:fill="b2bbcb"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bbcb"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bbcb"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bbcb"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bc7ce" w:themeFill="accent5" w:themeFillTint="9A"/>
    </w:tblPr>
    <w:tcPr>
      <w:tcBorders/>
    </w:tcPr>
    <w:tblStylePr w:type="band1Horz">
      <w:pPr>
        <w:pBdr/>
        <w:spacing/>
        <w:ind/>
      </w:pPr>
      <w:tblPr>
        <w:tblBorders/>
      </w:tblPr>
      <w:tcPr>
        <w:shd w:val="clear" w:color="ffffff" w:themeColor="accent5" w:themeTint="9A" w:fill="9bc7ce"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bc7ce"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bc7ce"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bc7ce"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c5bdc6" w:themeFill="accent6" w:themeFillTint="98"/>
    </w:tblPr>
    <w:tcPr>
      <w:tcBorders/>
    </w:tcPr>
    <w:tblStylePr w:type="band1Horz">
      <w:pPr>
        <w:pBdr/>
        <w:spacing/>
        <w:ind/>
      </w:pPr>
      <w:tblPr>
        <w:tblBorders/>
      </w:tblPr>
      <w:tcPr>
        <w:shd w:val="clear" w:color="ffffff" w:themeColor="accent6" w:themeTint="98" w:fill="c5bdc6"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c5bdc6"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c5bdc6"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c5bdc6"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1d8eb" w:themeFill="accent1" w:themeFillTint="40"/>
        <w:tcBorders/>
      </w:tcPr>
    </w:tblStylePr>
    <w:tblStylePr w:type="band1Vert">
      <w:pPr>
        <w:pBdr/>
        <w:spacing/>
        <w:ind/>
      </w:pPr>
      <w:tblPr>
        <w:tblBorders/>
      </w:tblPr>
      <w:tcPr>
        <w:shd w:val="clear" w:color="ffffff" w:themeColor="accent1" w:themeTint="40" w:fill="d1d8eb"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3c65" w:themeColor="accent1" w:themeShade="95"/>
      </w:rPr>
      <w:pPr>
        <w:pBdr/>
        <w:spacing/>
        <w:ind/>
      </w:pPr>
      <w:tblPr>
        <w:tblBorders/>
      </w:tblPr>
      <w:tcPr>
        <w:tcBorders/>
      </w:tcPr>
    </w:tblStylePr>
    <w:tblStylePr w:type="firstRow">
      <w:rPr>
        <w:b/>
        <w:color w:val="2b3c65" w:themeColor="accent1" w:themeShade="95"/>
      </w:rPr>
      <w:pPr>
        <w:pBdr/>
        <w:spacing/>
        <w:ind/>
      </w:pPr>
      <w:tblPr>
        <w:tblBorders/>
      </w:tblPr>
      <w:tcPr>
        <w:tcBorders>
          <w:bottom w:val="single" w:color="000000" w:themeColor="accent1" w:sz="4" w:space="0"/>
        </w:tcBorders>
      </w:tcPr>
    </w:tblStylePr>
    <w:tblStylePr w:type="lastCol">
      <w:rPr>
        <w:b/>
        <w:color w:val="2b3c65" w:themeColor="accent1" w:themeShade="95"/>
      </w:rPr>
      <w:pPr>
        <w:pBdr/>
        <w:spacing/>
        <w:ind/>
      </w:pPr>
      <w:tblPr>
        <w:tblBorders/>
      </w:tblPr>
      <w:tcPr>
        <w:tcBorders/>
      </w:tcPr>
    </w:tblStylePr>
    <w:tblStylePr w:type="lastRow">
      <w:rPr>
        <w:b/>
        <w:color w:val="2b3c6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d8e6f3" w:themeFill="accent2" w:themeFillTint="40"/>
        <w:tcBorders/>
      </w:tcPr>
    </w:tblStylePr>
    <w:tblStylePr w:type="band1Vert">
      <w:pPr>
        <w:pBdr/>
        <w:spacing/>
        <w:ind/>
      </w:pPr>
      <w:tblPr>
        <w:tblBorders/>
      </w:tblPr>
      <w:tcPr>
        <w:shd w:val="clear" w:color="ffffff" w:themeColor="accent2" w:themeTint="40" w:fill="d8e6f3"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76b0" w:themeColor="accent2" w:themeTint="97" w:themeShade="95"/>
      </w:rPr>
      <w:pPr>
        <w:pBdr/>
        <w:spacing/>
        <w:ind/>
      </w:pPr>
      <w:tblPr>
        <w:tblBorders/>
      </w:tblPr>
      <w:tcPr>
        <w:tcBorders/>
      </w:tcPr>
    </w:tblStylePr>
    <w:tblStylePr w:type="firstRow">
      <w:rPr>
        <w:b/>
        <w:color w:val="3476b0" w:themeColor="accent2" w:themeTint="97" w:themeShade="95"/>
      </w:rPr>
      <w:pPr>
        <w:pBdr/>
        <w:spacing/>
        <w:ind/>
      </w:pPr>
      <w:tblPr>
        <w:tblBorders/>
      </w:tblPr>
      <w:tcPr>
        <w:tcBorders>
          <w:bottom w:val="single" w:color="000000" w:themeColor="accent2" w:themeTint="97" w:sz="4" w:space="0"/>
        </w:tcBorders>
      </w:tcPr>
    </w:tblStylePr>
    <w:tblStylePr w:type="lastCol">
      <w:rPr>
        <w:b/>
        <w:color w:val="3476b0" w:themeColor="accent2" w:themeTint="97" w:themeShade="95"/>
      </w:rPr>
      <w:pPr>
        <w:pBdr/>
        <w:spacing/>
        <w:ind/>
      </w:pPr>
      <w:tblPr>
        <w:tblBorders/>
      </w:tblPr>
      <w:tcPr>
        <w:tcBorders/>
      </w:tcPr>
    </w:tblStylePr>
    <w:tblStylePr w:type="lastRow">
      <w:rPr>
        <w:b/>
        <w:color w:val="3476b0"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c9dff5" w:themeFill="accent3" w:themeFillTint="40"/>
        <w:tcBorders/>
      </w:tcPr>
    </w:tblStylePr>
    <w:tblStylePr w:type="band1Vert">
      <w:pPr>
        <w:pBdr/>
        <w:spacing/>
        <w:ind/>
      </w:pPr>
      <w:tblPr>
        <w:tblBorders/>
      </w:tblPr>
      <w:tcPr>
        <w:shd w:val="clear" w:color="ffffff" w:themeColor="accent3" w:themeTint="40" w:fill="c9dff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268af" w:themeColor="accent3" w:themeTint="98" w:themeShade="95"/>
      </w:rPr>
      <w:pPr>
        <w:pBdr/>
        <w:spacing/>
        <w:ind/>
      </w:pPr>
      <w:tblPr>
        <w:tblBorders/>
      </w:tblPr>
      <w:tcPr>
        <w:tcBorders/>
      </w:tcPr>
    </w:tblStylePr>
    <w:tblStylePr w:type="firstRow">
      <w:rPr>
        <w:b/>
        <w:color w:val="2268af" w:themeColor="accent3" w:themeTint="98" w:themeShade="95"/>
      </w:rPr>
      <w:pPr>
        <w:pBdr/>
        <w:spacing/>
        <w:ind/>
      </w:pPr>
      <w:tblPr>
        <w:tblBorders/>
      </w:tblPr>
      <w:tcPr>
        <w:tcBorders>
          <w:bottom w:val="single" w:color="000000" w:themeColor="accent3" w:themeTint="98" w:sz="4" w:space="0"/>
        </w:tcBorders>
      </w:tcPr>
    </w:tblStylePr>
    <w:tblStylePr w:type="lastCol">
      <w:rPr>
        <w:b/>
        <w:color w:val="2268af" w:themeColor="accent3" w:themeTint="98" w:themeShade="95"/>
      </w:rPr>
      <w:pPr>
        <w:pBdr/>
        <w:spacing/>
        <w:ind/>
      </w:pPr>
      <w:tblPr>
        <w:tblBorders/>
      </w:tblPr>
      <w:tcPr>
        <w:tcBorders/>
      </w:tcPr>
    </w:tblStylePr>
    <w:tblStylePr w:type="lastRow">
      <w:rPr>
        <w:b/>
        <w:color w:val="2268a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e3e9" w:themeFill="accent4" w:themeFillTint="40"/>
        <w:tcBorders/>
      </w:tcPr>
    </w:tblStylePr>
    <w:tblStylePr w:type="band1Vert">
      <w:pPr>
        <w:pBdr/>
        <w:spacing/>
        <w:ind/>
      </w:pPr>
      <w:tblPr>
        <w:tblBorders/>
      </w:tblPr>
      <w:tcPr>
        <w:shd w:val="clear" w:color="ffffff" w:themeColor="accent4" w:themeTint="40" w:fill="dfe3e9"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96a85" w:themeColor="accent4" w:themeTint="9A" w:themeShade="95"/>
      </w:rPr>
      <w:pPr>
        <w:pBdr/>
        <w:spacing/>
        <w:ind/>
      </w:pPr>
      <w:tblPr>
        <w:tblBorders/>
      </w:tblPr>
      <w:tcPr>
        <w:tcBorders/>
      </w:tcPr>
    </w:tblStylePr>
    <w:tblStylePr w:type="firstRow">
      <w:rPr>
        <w:b/>
        <w:color w:val="596a85" w:themeColor="accent4" w:themeTint="9A" w:themeShade="95"/>
      </w:rPr>
      <w:pPr>
        <w:pBdr/>
        <w:spacing/>
        <w:ind/>
      </w:pPr>
      <w:tblPr>
        <w:tblBorders/>
      </w:tblPr>
      <w:tcPr>
        <w:tcBorders>
          <w:bottom w:val="single" w:color="000000" w:themeColor="accent4" w:themeTint="9A" w:sz="4" w:space="0"/>
        </w:tcBorders>
      </w:tcPr>
    </w:tblStylePr>
    <w:tblStylePr w:type="lastCol">
      <w:rPr>
        <w:b/>
        <w:color w:val="596a85" w:themeColor="accent4" w:themeTint="9A" w:themeShade="95"/>
      </w:rPr>
      <w:pPr>
        <w:pBdr/>
        <w:spacing/>
        <w:ind/>
      </w:pPr>
      <w:tblPr>
        <w:tblBorders/>
      </w:tblPr>
      <w:tcPr>
        <w:tcBorders/>
      </w:tcPr>
    </w:tblStylePr>
    <w:tblStylePr w:type="lastRow">
      <w:rPr>
        <w:b/>
        <w:color w:val="596a85"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8eb" w:themeFill="accent5" w:themeFillTint="40"/>
        <w:tcBorders/>
      </w:tcPr>
    </w:tblStylePr>
    <w:tblStylePr w:type="band1Vert">
      <w:pPr>
        <w:pBdr/>
        <w:spacing/>
        <w:ind/>
      </w:pPr>
      <w:tblPr>
        <w:tblBorders/>
      </w:tblPr>
      <w:tcPr>
        <w:shd w:val="clear" w:color="ffffff" w:themeColor="accent5" w:themeTint="40" w:fill="d6e8eb"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6838e" w:themeColor="accent5" w:themeTint="9A" w:themeShade="95"/>
      </w:rPr>
      <w:pPr>
        <w:pBdr/>
        <w:spacing/>
        <w:ind/>
      </w:pPr>
      <w:tblPr>
        <w:tblBorders/>
      </w:tblPr>
      <w:tcPr>
        <w:tcBorders/>
      </w:tcPr>
    </w:tblStylePr>
    <w:tblStylePr w:type="firstRow">
      <w:rPr>
        <w:b/>
        <w:color w:val="46838e" w:themeColor="accent5" w:themeTint="9A" w:themeShade="95"/>
      </w:rPr>
      <w:pPr>
        <w:pBdr/>
        <w:spacing/>
        <w:ind/>
      </w:pPr>
      <w:tblPr>
        <w:tblBorders/>
      </w:tblPr>
      <w:tcPr>
        <w:tcBorders>
          <w:bottom w:val="single" w:color="000000" w:themeColor="accent5" w:themeTint="9A" w:sz="4" w:space="0"/>
        </w:tcBorders>
      </w:tcPr>
    </w:tblStylePr>
    <w:tblStylePr w:type="lastCol">
      <w:rPr>
        <w:b/>
        <w:color w:val="46838e" w:themeColor="accent5" w:themeTint="9A" w:themeShade="95"/>
      </w:rPr>
      <w:pPr>
        <w:pBdr/>
        <w:spacing/>
        <w:ind/>
      </w:pPr>
      <w:tblPr>
        <w:tblBorders/>
      </w:tblPr>
      <w:tcPr>
        <w:tcBorders/>
      </w:tcPr>
    </w:tblStylePr>
    <w:tblStylePr w:type="lastRow">
      <w:rPr>
        <w:b/>
        <w:color w:val="46838e"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e6e3e7" w:themeFill="accent6" w:themeFillTint="40"/>
        <w:tcBorders/>
      </w:tcPr>
    </w:tblStylePr>
    <w:tblStylePr w:type="band1Vert">
      <w:pPr>
        <w:pBdr/>
        <w:spacing/>
        <w:ind/>
      </w:pPr>
      <w:tblPr>
        <w:tblBorders/>
      </w:tblPr>
      <w:tcPr>
        <w:shd w:val="clear" w:color="ffffff" w:themeColor="accent6" w:themeTint="40" w:fill="e6e3e7"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7687a" w:themeColor="accent6" w:themeTint="98" w:themeShade="95"/>
      </w:rPr>
      <w:pPr>
        <w:pBdr/>
        <w:spacing/>
        <w:ind/>
      </w:pPr>
      <w:tblPr>
        <w:tblBorders/>
      </w:tblPr>
      <w:tcPr>
        <w:tcBorders/>
      </w:tcPr>
    </w:tblStylePr>
    <w:tblStylePr w:type="firstRow">
      <w:rPr>
        <w:b/>
        <w:color w:val="77687a" w:themeColor="accent6" w:themeTint="98" w:themeShade="95"/>
      </w:rPr>
      <w:pPr>
        <w:pBdr/>
        <w:spacing/>
        <w:ind/>
      </w:pPr>
      <w:tblPr>
        <w:tblBorders/>
      </w:tblPr>
      <w:tcPr>
        <w:tcBorders>
          <w:bottom w:val="single" w:color="000000" w:themeColor="accent6" w:themeTint="98" w:sz="4" w:space="0"/>
        </w:tcBorders>
      </w:tcPr>
    </w:tblStylePr>
    <w:tblStylePr w:type="lastCol">
      <w:rPr>
        <w:b/>
        <w:color w:val="77687a" w:themeColor="accent6" w:themeTint="98" w:themeShade="95"/>
      </w:rPr>
      <w:pPr>
        <w:pBdr/>
        <w:spacing/>
        <w:ind/>
      </w:pPr>
      <w:tblPr>
        <w:tblBorders/>
      </w:tblPr>
      <w:tcPr>
        <w:tcBorders/>
      </w:tcPr>
    </w:tblStylePr>
    <w:tblStylePr w:type="lastRow">
      <w:rPr>
        <w:b/>
        <w:color w:val="77687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3c65" w:themeColor="accent1" w:themeShade="95"/>
        <w:sz w:val="22"/>
      </w:rPr>
      <w:pPr>
        <w:pBdr/>
        <w:spacing/>
        <w:ind/>
      </w:pPr>
      <w:tblPr>
        <w:tblBorders/>
      </w:tblPr>
      <w:tcPr>
        <w:shd w:val="clear" w:color="ffffff" w:themeColor="accent1" w:themeTint="40" w:fill="d1d8eb" w:themeFill="accent1" w:themeFillTint="40"/>
        <w:tcBorders/>
      </w:tcPr>
    </w:tblStylePr>
    <w:tblStylePr w:type="band1Vert">
      <w:pPr>
        <w:pBdr/>
        <w:spacing/>
        <w:ind/>
      </w:pPr>
      <w:tblPr>
        <w:tblBorders/>
      </w:tblPr>
      <w:tcPr>
        <w:shd w:val="clear" w:color="ffffff" w:themeColor="accent1" w:themeTint="40" w:fill="d1d8eb" w:themeFill="accent1" w:themeFillTint="40"/>
        <w:tcBorders/>
      </w:tcPr>
    </w:tblStylePr>
    <w:tblStylePr w:type="band2Horz">
      <w:rPr>
        <w:rFonts w:ascii="Arial" w:hAnsi="Arial"/>
        <w:color w:val="2b3c6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3c6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3c6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3c6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3c6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3c65" w:themeColor="accent1" w:themeShade="95"/>
        <w:sz w:val="22"/>
      </w:rPr>
      <w:pPr>
        <w:pBdr/>
        <w:spacing/>
        <w:ind/>
      </w:pPr>
      <w:tblPr>
        <w:tblBorders/>
      </w:tblPr>
      <w:tcPr>
        <w:tcBorders/>
      </w:tcPr>
    </w:tblStylePr>
  </w:style>
  <w:style w:type="table" w:styleId="112">
    <w:name w:val="List Table 7 Colorful - Accent 2"/>
    <w:basedOn w:val="8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3476b0" w:themeColor="accent2" w:themeTint="97" w:themeShade="95"/>
        <w:sz w:val="22"/>
      </w:rPr>
      <w:pPr>
        <w:pBdr/>
        <w:spacing/>
        <w:ind/>
      </w:pPr>
      <w:tblPr>
        <w:tblBorders/>
      </w:tblPr>
      <w:tcPr>
        <w:shd w:val="clear" w:color="ffffff" w:themeColor="accent2" w:themeTint="40" w:fill="d8e6f3" w:themeFill="accent2" w:themeFillTint="40"/>
        <w:tcBorders/>
      </w:tcPr>
    </w:tblStylePr>
    <w:tblStylePr w:type="band1Vert">
      <w:pPr>
        <w:pBdr/>
        <w:spacing/>
        <w:ind/>
      </w:pPr>
      <w:tblPr>
        <w:tblBorders/>
      </w:tblPr>
      <w:tcPr>
        <w:shd w:val="clear" w:color="ffffff" w:themeColor="accent2" w:themeTint="40" w:fill="d8e6f3" w:themeFill="accent2" w:themeFillTint="40"/>
        <w:tcBorders/>
      </w:tcPr>
    </w:tblStylePr>
    <w:tblStylePr w:type="band2Horz">
      <w:rPr>
        <w:rFonts w:ascii="Arial" w:hAnsi="Arial"/>
        <w:color w:val="3476b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76b0"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3476b0"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3476b0"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3476b0"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76b0" w:themeColor="accent2" w:themeTint="97" w:themeShade="95"/>
        <w:sz w:val="22"/>
      </w:rPr>
      <w:pPr>
        <w:pBdr/>
        <w:spacing/>
        <w:ind/>
      </w:pPr>
      <w:tblPr>
        <w:tblBorders/>
      </w:tblPr>
      <w:tcPr>
        <w:tcBorders/>
      </w:tcPr>
    </w:tblStylePr>
  </w:style>
  <w:style w:type="table" w:styleId="113">
    <w:name w:val="List Table 7 Colorful - Accent 3"/>
    <w:basedOn w:val="8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268af" w:themeColor="accent3" w:themeTint="98" w:themeShade="95"/>
        <w:sz w:val="22"/>
      </w:rPr>
      <w:pPr>
        <w:pBdr/>
        <w:spacing/>
        <w:ind/>
      </w:pPr>
      <w:tblPr>
        <w:tblBorders/>
      </w:tblPr>
      <w:tcPr>
        <w:shd w:val="clear" w:color="ffffff" w:themeColor="accent3" w:themeTint="40" w:fill="c9dff5" w:themeFill="accent3" w:themeFillTint="40"/>
        <w:tcBorders/>
      </w:tcPr>
    </w:tblStylePr>
    <w:tblStylePr w:type="band1Vert">
      <w:pPr>
        <w:pBdr/>
        <w:spacing/>
        <w:ind/>
      </w:pPr>
      <w:tblPr>
        <w:tblBorders/>
      </w:tblPr>
      <w:tcPr>
        <w:shd w:val="clear" w:color="ffffff" w:themeColor="accent3" w:themeTint="40" w:fill="c9dff5" w:themeFill="accent3" w:themeFillTint="40"/>
        <w:tcBorders/>
      </w:tcPr>
    </w:tblStylePr>
    <w:tblStylePr w:type="band2Horz">
      <w:rPr>
        <w:rFonts w:ascii="Arial" w:hAnsi="Arial"/>
        <w:color w:val="2268a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268a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268a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268a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268a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268af" w:themeColor="accent3" w:themeTint="98" w:themeShade="95"/>
        <w:sz w:val="22"/>
      </w:rPr>
      <w:pPr>
        <w:pBdr/>
        <w:spacing/>
        <w:ind/>
      </w:pPr>
      <w:tblPr>
        <w:tblBorders/>
      </w:tblPr>
      <w:tcPr>
        <w:tcBorders/>
      </w:tcPr>
    </w:tblStylePr>
  </w:style>
  <w:style w:type="table" w:styleId="114">
    <w:name w:val="List Table 7 Colorful - Accent 4"/>
    <w:basedOn w:val="8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596a85" w:themeColor="accent4" w:themeTint="9A" w:themeShade="95"/>
        <w:sz w:val="22"/>
      </w:rPr>
      <w:pPr>
        <w:pBdr/>
        <w:spacing/>
        <w:ind/>
      </w:pPr>
      <w:tblPr>
        <w:tblBorders/>
      </w:tblPr>
      <w:tcPr>
        <w:shd w:val="clear" w:color="ffffff" w:themeColor="accent4" w:themeTint="40" w:fill="dfe3e9" w:themeFill="accent4" w:themeFillTint="40"/>
        <w:tcBorders/>
      </w:tcPr>
    </w:tblStylePr>
    <w:tblStylePr w:type="band1Vert">
      <w:pPr>
        <w:pBdr/>
        <w:spacing/>
        <w:ind/>
      </w:pPr>
      <w:tblPr>
        <w:tblBorders/>
      </w:tblPr>
      <w:tcPr>
        <w:shd w:val="clear" w:color="ffffff" w:themeColor="accent4" w:themeTint="40" w:fill="dfe3e9" w:themeFill="accent4" w:themeFillTint="40"/>
        <w:tcBorders/>
      </w:tcPr>
    </w:tblStylePr>
    <w:tblStylePr w:type="band2Horz">
      <w:rPr>
        <w:rFonts w:ascii="Arial" w:hAnsi="Arial"/>
        <w:color w:val="596a8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96a85"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596a85"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596a85"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596a85"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96a85" w:themeColor="accent4" w:themeTint="9A" w:themeShade="95"/>
        <w:sz w:val="22"/>
      </w:rPr>
      <w:pPr>
        <w:pBdr/>
        <w:spacing/>
        <w:ind/>
      </w:pPr>
      <w:tblPr>
        <w:tblBorders/>
      </w:tblPr>
      <w:tcPr>
        <w:tcBorders/>
      </w:tcPr>
    </w:tblStylePr>
  </w:style>
  <w:style w:type="table" w:styleId="115">
    <w:name w:val="List Table 7 Colorful - Accent 5"/>
    <w:basedOn w:val="8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46838e" w:themeColor="accent5" w:themeTint="9A" w:themeShade="95"/>
        <w:sz w:val="22"/>
      </w:rPr>
      <w:pPr>
        <w:pBdr/>
        <w:spacing/>
        <w:ind/>
      </w:pPr>
      <w:tblPr>
        <w:tblBorders/>
      </w:tblPr>
      <w:tcPr>
        <w:shd w:val="clear" w:color="ffffff" w:themeColor="accent5" w:themeTint="40" w:fill="d6e8eb" w:themeFill="accent5" w:themeFillTint="40"/>
        <w:tcBorders/>
      </w:tcPr>
    </w:tblStylePr>
    <w:tblStylePr w:type="band1Vert">
      <w:pPr>
        <w:pBdr/>
        <w:spacing/>
        <w:ind/>
      </w:pPr>
      <w:tblPr>
        <w:tblBorders/>
      </w:tblPr>
      <w:tcPr>
        <w:shd w:val="clear" w:color="ffffff" w:themeColor="accent5" w:themeTint="40" w:fill="d6e8eb" w:themeFill="accent5" w:themeFillTint="40"/>
        <w:tcBorders/>
      </w:tcPr>
    </w:tblStylePr>
    <w:tblStylePr w:type="band2Horz">
      <w:rPr>
        <w:rFonts w:ascii="Arial" w:hAnsi="Arial"/>
        <w:color w:val="46838e"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6838e"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46838e"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46838e"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46838e"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6838e" w:themeColor="accent5" w:themeTint="9A" w:themeShade="95"/>
        <w:sz w:val="22"/>
      </w:rPr>
      <w:pPr>
        <w:pBdr/>
        <w:spacing/>
        <w:ind/>
      </w:pPr>
      <w:tblPr>
        <w:tblBorders/>
      </w:tblPr>
      <w:tcPr>
        <w:tcBorders/>
      </w:tcPr>
    </w:tblStylePr>
  </w:style>
  <w:style w:type="table" w:styleId="116">
    <w:name w:val="List Table 7 Colorful - Accent 6"/>
    <w:basedOn w:val="8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77687a" w:themeColor="accent6" w:themeTint="98" w:themeShade="95"/>
        <w:sz w:val="22"/>
      </w:rPr>
      <w:pPr>
        <w:pBdr/>
        <w:spacing/>
        <w:ind/>
      </w:pPr>
      <w:tblPr>
        <w:tblBorders/>
      </w:tblPr>
      <w:tcPr>
        <w:shd w:val="clear" w:color="ffffff" w:themeColor="accent6" w:themeTint="40" w:fill="e6e3e7" w:themeFill="accent6" w:themeFillTint="40"/>
        <w:tcBorders/>
      </w:tcPr>
    </w:tblStylePr>
    <w:tblStylePr w:type="band1Vert">
      <w:pPr>
        <w:pBdr/>
        <w:spacing/>
        <w:ind/>
      </w:pPr>
      <w:tblPr>
        <w:tblBorders/>
      </w:tblPr>
      <w:tcPr>
        <w:shd w:val="clear" w:color="ffffff" w:themeColor="accent6" w:themeTint="40" w:fill="e6e3e7" w:themeFill="accent6" w:themeFillTint="40"/>
        <w:tcBorders/>
      </w:tcPr>
    </w:tblStylePr>
    <w:tblStylePr w:type="band2Horz">
      <w:rPr>
        <w:rFonts w:ascii="Arial" w:hAnsi="Arial"/>
        <w:color w:val="77687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7687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77687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77687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77687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7687a" w:themeColor="accent6" w:themeTint="98" w:themeShade="95"/>
        <w:sz w:val="22"/>
      </w:rPr>
      <w:pPr>
        <w:pBdr/>
        <w:spacing/>
        <w:ind/>
      </w:pPr>
      <w:tblPr>
        <w:tblBorders/>
      </w:tblPr>
      <w:tcPr>
        <w:tcBorders/>
      </w:tcPr>
    </w:tblStylePr>
  </w:style>
  <w:style w:type="table" w:styleId="117">
    <w:name w:val="Lined - Accent"/>
    <w:basedOn w:val="8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5cfe6"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5cfe6"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firstCol">
      <w:rPr>
        <w:rFonts w:ascii="Arial" w:hAnsi="Arial"/>
        <w:color w:val="f2f2f2"/>
        <w:sz w:val="22"/>
      </w:rPr>
      <w:pPr>
        <w:pBdr/>
        <w:spacing/>
        <w:ind/>
      </w:pPr>
      <w:tblPr>
        <w:tblBorders/>
      </w:tblPr>
      <w:tcPr>
        <w:shd w:val="clear" w:color="ffffff" w:themeColor="accent5" w:fill="5aa2ae" w:themeFill="accent5"/>
        <w:tcBorders/>
      </w:tcPr>
    </w:tblStylePr>
    <w:tblStylePr w:type="firstRow">
      <w:rPr>
        <w:rFonts w:ascii="Arial" w:hAnsi="Arial"/>
        <w:color w:val="f2f2f2"/>
        <w:sz w:val="22"/>
      </w:rPr>
      <w:pPr>
        <w:pBdr/>
        <w:spacing/>
        <w:ind/>
      </w:pPr>
      <w:tblPr>
        <w:tblBorders/>
      </w:tblPr>
      <w:tcPr>
        <w:shd w:val="clear" w:color="ffffff" w:themeColor="accent5" w:fill="5aa2ae" w:themeFill="accent5"/>
        <w:tcBorders/>
      </w:tcPr>
    </w:tblStylePr>
    <w:tblStylePr w:type="lastCol">
      <w:rPr>
        <w:rFonts w:ascii="Arial" w:hAnsi="Arial"/>
        <w:color w:val="f2f2f2"/>
        <w:sz w:val="22"/>
      </w:rPr>
      <w:pPr>
        <w:pBdr/>
        <w:spacing/>
        <w:ind/>
      </w:pPr>
      <w:tblPr>
        <w:tblBorders/>
      </w:tblPr>
      <w:tcPr>
        <w:shd w:val="clear" w:color="ffffff" w:themeColor="accent5" w:fill="5aa2ae" w:themeFill="accent5"/>
        <w:tcBorders/>
      </w:tcPr>
    </w:tblStylePr>
    <w:tblStylePr w:type="lastRow">
      <w:rPr>
        <w:rFonts w:ascii="Arial" w:hAnsi="Arial"/>
        <w:color w:val="f2f2f2"/>
        <w:sz w:val="22"/>
      </w:rPr>
      <w:pPr>
        <w:pBdr/>
        <w:spacing/>
        <w:ind/>
      </w:pPr>
      <w:tblPr>
        <w:tblBorders/>
      </w:tblPr>
      <w:tcPr>
        <w:shd w:val="clear" w:color="ffffff" w:themeColor="accent5" w:fill="5aa2ae"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firstCol">
      <w:rPr>
        <w:rFonts w:ascii="Arial" w:hAnsi="Arial"/>
        <w:color w:val="f2f2f2"/>
        <w:sz w:val="22"/>
      </w:rPr>
      <w:pPr>
        <w:pBdr/>
        <w:spacing/>
        <w:ind/>
      </w:pPr>
      <w:tblPr>
        <w:tblBorders/>
      </w:tblPr>
      <w:tcPr>
        <w:shd w:val="clear" w:color="ffffff" w:themeColor="accent6" w:fill="9d90a0" w:themeFill="accent6"/>
        <w:tcBorders/>
      </w:tcPr>
    </w:tblStylePr>
    <w:tblStylePr w:type="firstRow">
      <w:rPr>
        <w:rFonts w:ascii="Arial" w:hAnsi="Arial"/>
        <w:color w:val="f2f2f2"/>
        <w:sz w:val="22"/>
      </w:rPr>
      <w:pPr>
        <w:pBdr/>
        <w:spacing/>
        <w:ind/>
      </w:pPr>
      <w:tblPr>
        <w:tblBorders/>
      </w:tblPr>
      <w:tcPr>
        <w:shd w:val="clear" w:color="ffffff" w:themeColor="accent6" w:fill="9d90a0" w:themeFill="accent6"/>
        <w:tcBorders/>
      </w:tcPr>
    </w:tblStylePr>
    <w:tblStylePr w:type="lastCol">
      <w:rPr>
        <w:rFonts w:ascii="Arial" w:hAnsi="Arial"/>
        <w:color w:val="f2f2f2"/>
        <w:sz w:val="22"/>
      </w:rPr>
      <w:pPr>
        <w:pBdr/>
        <w:spacing/>
        <w:ind/>
      </w:pPr>
      <w:tblPr>
        <w:tblBorders/>
      </w:tblPr>
      <w:tcPr>
        <w:shd w:val="clear" w:color="ffffff" w:themeColor="accent6" w:fill="9d90a0" w:themeFill="accent6"/>
        <w:tcBorders/>
      </w:tcPr>
    </w:tblStylePr>
    <w:tblStylePr w:type="lastRow">
      <w:rPr>
        <w:rFonts w:ascii="Arial" w:hAnsi="Arial"/>
        <w:color w:val="f2f2f2"/>
        <w:sz w:val="22"/>
      </w:rPr>
      <w:pPr>
        <w:pBdr/>
        <w:spacing/>
        <w:ind/>
      </w:pPr>
      <w:tblPr>
        <w:tblBorders/>
      </w:tblPr>
      <w:tcPr>
        <w:shd w:val="clear" w:color="ffffff" w:themeColor="accent6" w:fill="9d90a0"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5cfe6"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5cfe6"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671b6"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e0ecf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a2c5e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d3e5f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2980d6"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e8ed"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bbcb"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decee" w:themeFill="accent5" w:themeFillTint="34"/>
        <w:tcBorders/>
      </w:tcPr>
    </w:tblStylePr>
    <w:tblStylePr w:type="firstCol">
      <w:rPr>
        <w:rFonts w:ascii="Arial" w:hAnsi="Arial"/>
        <w:color w:val="f2f2f2"/>
        <w:sz w:val="22"/>
      </w:rPr>
      <w:pPr>
        <w:pBdr/>
        <w:spacing/>
        <w:ind/>
      </w:pPr>
      <w:tblPr>
        <w:tblBorders/>
      </w:tblPr>
      <w:tcPr>
        <w:shd w:val="clear" w:color="ffffff" w:themeColor="accent5" w:fill="5aa2ae" w:themeFill="accent5"/>
        <w:tcBorders/>
      </w:tcPr>
    </w:tblStylePr>
    <w:tblStylePr w:type="firstRow">
      <w:rPr>
        <w:rFonts w:ascii="Arial" w:hAnsi="Arial"/>
        <w:color w:val="f2f2f2"/>
        <w:sz w:val="22"/>
      </w:rPr>
      <w:pPr>
        <w:pBdr/>
        <w:spacing/>
        <w:ind/>
      </w:pPr>
      <w:tblPr>
        <w:tblBorders/>
      </w:tblPr>
      <w:tcPr>
        <w:shd w:val="clear" w:color="ffffff" w:themeColor="accent5" w:fill="5aa2ae" w:themeFill="accent5"/>
        <w:tcBorders/>
      </w:tcPr>
    </w:tblStylePr>
    <w:tblStylePr w:type="lastCol">
      <w:rPr>
        <w:rFonts w:ascii="Arial" w:hAnsi="Arial"/>
        <w:color w:val="f2f2f2"/>
        <w:sz w:val="22"/>
      </w:rPr>
      <w:pPr>
        <w:pBdr/>
        <w:spacing/>
        <w:ind/>
      </w:pPr>
      <w:tblPr>
        <w:tblBorders/>
      </w:tblPr>
      <w:tcPr>
        <w:shd w:val="clear" w:color="ffffff" w:themeColor="accent5" w:fill="5aa2ae" w:themeFill="accent5"/>
        <w:tcBorders/>
      </w:tcPr>
    </w:tblStylePr>
    <w:tblStylePr w:type="lastRow">
      <w:rPr>
        <w:rFonts w:ascii="Arial" w:hAnsi="Arial"/>
        <w:color w:val="f2f2f2"/>
        <w:sz w:val="22"/>
      </w:rPr>
      <w:pPr>
        <w:pBdr/>
        <w:spacing/>
        <w:ind/>
      </w:pPr>
      <w:tblPr>
        <w:tblBorders/>
      </w:tblPr>
      <w:tcPr>
        <w:shd w:val="clear" w:color="ffffff" w:themeColor="accent5" w:fill="5aa2ae"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be8ec" w:themeFill="accent6" w:themeFillTint="34"/>
        <w:tcBorders/>
      </w:tcPr>
    </w:tblStylePr>
    <w:tblStylePr w:type="firstCol">
      <w:rPr>
        <w:rFonts w:ascii="Arial" w:hAnsi="Arial"/>
        <w:color w:val="f2f2f2"/>
        <w:sz w:val="22"/>
      </w:rPr>
      <w:pPr>
        <w:pBdr/>
        <w:spacing/>
        <w:ind/>
      </w:pPr>
      <w:tblPr>
        <w:tblBorders/>
      </w:tblPr>
      <w:tcPr>
        <w:shd w:val="clear" w:color="ffffff" w:themeColor="accent6" w:fill="9d90a0" w:themeFill="accent6"/>
        <w:tcBorders/>
      </w:tcPr>
    </w:tblStylePr>
    <w:tblStylePr w:type="firstRow">
      <w:rPr>
        <w:rFonts w:ascii="Arial" w:hAnsi="Arial"/>
        <w:color w:val="f2f2f2"/>
        <w:sz w:val="22"/>
      </w:rPr>
      <w:pPr>
        <w:pBdr/>
        <w:spacing/>
        <w:ind/>
      </w:pPr>
      <w:tblPr>
        <w:tblBorders/>
      </w:tblPr>
      <w:tcPr>
        <w:shd w:val="clear" w:color="ffffff" w:themeColor="accent6" w:fill="9d90a0" w:themeFill="accent6"/>
        <w:tcBorders/>
      </w:tcPr>
    </w:tblStylePr>
    <w:tblStylePr w:type="lastCol">
      <w:rPr>
        <w:rFonts w:ascii="Arial" w:hAnsi="Arial"/>
        <w:color w:val="f2f2f2"/>
        <w:sz w:val="22"/>
      </w:rPr>
      <w:pPr>
        <w:pBdr/>
        <w:spacing/>
        <w:ind/>
      </w:pPr>
      <w:tblPr>
        <w:tblBorders/>
      </w:tblPr>
      <w:tcPr>
        <w:shd w:val="clear" w:color="ffffff" w:themeColor="accent6" w:fill="9d90a0" w:themeFill="accent6"/>
        <w:tcBorders/>
      </w:tcPr>
    </w:tblStylePr>
    <w:tblStylePr w:type="lastRow">
      <w:rPr>
        <w:rFonts w:ascii="Arial" w:hAnsi="Arial"/>
        <w:color w:val="f2f2f2"/>
        <w:sz w:val="22"/>
      </w:rPr>
      <w:pPr>
        <w:pBdr/>
        <w:spacing/>
        <w:ind/>
      </w:pPr>
      <w:tblPr>
        <w:tblBorders/>
      </w:tblPr>
      <w:tcPr>
        <w:shd w:val="clear" w:color="ffffff" w:themeColor="accent6" w:fill="9d90a0"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13"/>
    <w:next w:val="813"/>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13"/>
    <w:next w:val="813"/>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13"/>
    <w:next w:val="813"/>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13"/>
    <w:next w:val="813"/>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13"/>
    <w:next w:val="813"/>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13"/>
    <w:next w:val="813"/>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13"/>
    <w:next w:val="813"/>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13"/>
    <w:next w:val="813"/>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13"/>
    <w:next w:val="813"/>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14"/>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14"/>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14"/>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14"/>
    <w:link w:val="142"/>
    <w:uiPriority w:val="9"/>
    <w:pPr>
      <w:pBdr/>
      <w:spacing/>
      <w:ind/>
    </w:pPr>
    <w:rPr>
      <w:rFonts w:ascii="Arial" w:hAnsi="Arial" w:eastAsia="Arial" w:cs="Arial"/>
      <w:i/>
      <w:iCs/>
      <w:color w:val="0f4761" w:themeColor="accent1" w:themeShade="BF"/>
    </w:rPr>
  </w:style>
  <w:style w:type="character" w:styleId="154">
    <w:name w:val="Heading 5 Char"/>
    <w:basedOn w:val="814"/>
    <w:link w:val="143"/>
    <w:uiPriority w:val="9"/>
    <w:pPr>
      <w:pBdr/>
      <w:spacing/>
      <w:ind/>
    </w:pPr>
    <w:rPr>
      <w:rFonts w:ascii="Arial" w:hAnsi="Arial" w:eastAsia="Arial" w:cs="Arial"/>
      <w:color w:val="0f4761" w:themeColor="accent1" w:themeShade="BF"/>
    </w:rPr>
  </w:style>
  <w:style w:type="character" w:styleId="155">
    <w:name w:val="Heading 6 Char"/>
    <w:basedOn w:val="814"/>
    <w:link w:val="144"/>
    <w:uiPriority w:val="9"/>
    <w:pPr>
      <w:pBdr/>
      <w:spacing/>
      <w:ind/>
    </w:pPr>
    <w:rPr>
      <w:rFonts w:ascii="Arial" w:hAnsi="Arial" w:eastAsia="Arial" w:cs="Arial"/>
      <w:i/>
      <w:iCs/>
      <w:color w:val="595959" w:themeColor="text1" w:themeTint="A6"/>
    </w:rPr>
  </w:style>
  <w:style w:type="character" w:styleId="156">
    <w:name w:val="Heading 7 Char"/>
    <w:basedOn w:val="814"/>
    <w:link w:val="145"/>
    <w:uiPriority w:val="9"/>
    <w:pPr>
      <w:pBdr/>
      <w:spacing/>
      <w:ind/>
    </w:pPr>
    <w:rPr>
      <w:rFonts w:ascii="Arial" w:hAnsi="Arial" w:eastAsia="Arial" w:cs="Arial"/>
      <w:color w:val="595959" w:themeColor="text1" w:themeTint="A6"/>
    </w:rPr>
  </w:style>
  <w:style w:type="character" w:styleId="157">
    <w:name w:val="Heading 8 Char"/>
    <w:basedOn w:val="814"/>
    <w:link w:val="146"/>
    <w:uiPriority w:val="9"/>
    <w:pPr>
      <w:pBdr/>
      <w:spacing/>
      <w:ind/>
    </w:pPr>
    <w:rPr>
      <w:rFonts w:ascii="Arial" w:hAnsi="Arial" w:eastAsia="Arial" w:cs="Arial"/>
      <w:i/>
      <w:iCs/>
      <w:color w:val="272727" w:themeColor="text1" w:themeTint="D8"/>
    </w:rPr>
  </w:style>
  <w:style w:type="character" w:styleId="158">
    <w:name w:val="Heading 9 Char"/>
    <w:basedOn w:val="814"/>
    <w:link w:val="147"/>
    <w:uiPriority w:val="9"/>
    <w:pPr>
      <w:pBdr/>
      <w:spacing/>
      <w:ind/>
    </w:pPr>
    <w:rPr>
      <w:rFonts w:ascii="Arial" w:hAnsi="Arial" w:eastAsia="Arial" w:cs="Arial"/>
      <w:i/>
      <w:iCs/>
      <w:color w:val="272727" w:themeColor="text1" w:themeTint="D8"/>
    </w:rPr>
  </w:style>
  <w:style w:type="paragraph" w:styleId="159">
    <w:name w:val="Title"/>
    <w:basedOn w:val="813"/>
    <w:next w:val="813"/>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14"/>
    <w:link w:val="159"/>
    <w:uiPriority w:val="10"/>
    <w:pPr>
      <w:pBdr/>
      <w:spacing/>
      <w:ind/>
    </w:pPr>
    <w:rPr>
      <w:rFonts w:ascii="Arial" w:hAnsi="Arial" w:eastAsia="Arial" w:cs="Arial"/>
      <w:spacing w:val="-10"/>
      <w:sz w:val="56"/>
      <w:szCs w:val="56"/>
    </w:rPr>
  </w:style>
  <w:style w:type="paragraph" w:styleId="161">
    <w:name w:val="Subtitle"/>
    <w:basedOn w:val="813"/>
    <w:next w:val="813"/>
    <w:link w:val="162"/>
    <w:uiPriority w:val="11"/>
    <w:qFormat/>
    <w:pPr>
      <w:numPr>
        <w:ilvl w:val="1"/>
      </w:numPr>
      <w:pBdr/>
      <w:spacing/>
      <w:ind/>
    </w:pPr>
    <w:rPr>
      <w:color w:val="595959" w:themeColor="text1" w:themeTint="A6"/>
      <w:spacing w:val="15"/>
      <w:sz w:val="28"/>
      <w:szCs w:val="28"/>
    </w:rPr>
  </w:style>
  <w:style w:type="character" w:styleId="162">
    <w:name w:val="Subtitle Char"/>
    <w:basedOn w:val="814"/>
    <w:link w:val="161"/>
    <w:uiPriority w:val="11"/>
    <w:pPr>
      <w:pBdr/>
      <w:spacing/>
      <w:ind/>
    </w:pPr>
    <w:rPr>
      <w:color w:val="595959" w:themeColor="text1" w:themeTint="A6"/>
      <w:spacing w:val="15"/>
      <w:sz w:val="28"/>
      <w:szCs w:val="28"/>
    </w:rPr>
  </w:style>
  <w:style w:type="paragraph" w:styleId="163">
    <w:name w:val="Quote"/>
    <w:basedOn w:val="813"/>
    <w:next w:val="813"/>
    <w:link w:val="164"/>
    <w:uiPriority w:val="29"/>
    <w:qFormat/>
    <w:pPr>
      <w:pBdr/>
      <w:spacing w:before="160"/>
      <w:ind/>
      <w:jc w:val="center"/>
    </w:pPr>
    <w:rPr>
      <w:i/>
      <w:iCs/>
      <w:color w:val="404040" w:themeColor="text1" w:themeTint="BF"/>
    </w:rPr>
  </w:style>
  <w:style w:type="character" w:styleId="164">
    <w:name w:val="Quote Char"/>
    <w:basedOn w:val="814"/>
    <w:link w:val="163"/>
    <w:uiPriority w:val="29"/>
    <w:pPr>
      <w:pBdr/>
      <w:spacing/>
      <w:ind/>
    </w:pPr>
    <w:rPr>
      <w:i/>
      <w:iCs/>
      <w:color w:val="404040" w:themeColor="text1" w:themeTint="BF"/>
    </w:rPr>
  </w:style>
  <w:style w:type="paragraph" w:styleId="165">
    <w:name w:val="List Paragraph"/>
    <w:basedOn w:val="813"/>
    <w:uiPriority w:val="34"/>
    <w:qFormat/>
    <w:pPr>
      <w:pBdr/>
      <w:spacing/>
      <w:ind w:left="720"/>
      <w:contextualSpacing w:val="true"/>
    </w:pPr>
  </w:style>
  <w:style w:type="character" w:styleId="166">
    <w:name w:val="Intense Emphasis"/>
    <w:basedOn w:val="814"/>
    <w:uiPriority w:val="21"/>
    <w:qFormat/>
    <w:pPr>
      <w:pBdr/>
      <w:spacing/>
      <w:ind/>
    </w:pPr>
    <w:rPr>
      <w:i/>
      <w:iCs/>
      <w:color w:val="0f4761" w:themeColor="accent1" w:themeShade="BF"/>
    </w:rPr>
  </w:style>
  <w:style w:type="paragraph" w:styleId="167">
    <w:name w:val="Intense Quote"/>
    <w:basedOn w:val="813"/>
    <w:next w:val="813"/>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14"/>
    <w:link w:val="167"/>
    <w:uiPriority w:val="30"/>
    <w:pPr>
      <w:pBdr/>
      <w:spacing/>
      <w:ind/>
    </w:pPr>
    <w:rPr>
      <w:i/>
      <w:iCs/>
      <w:color w:val="0f4761" w:themeColor="accent1" w:themeShade="BF"/>
    </w:rPr>
  </w:style>
  <w:style w:type="character" w:styleId="169">
    <w:name w:val="Intense Reference"/>
    <w:basedOn w:val="814"/>
    <w:uiPriority w:val="32"/>
    <w:qFormat/>
    <w:pPr>
      <w:pBdr/>
      <w:spacing/>
      <w:ind/>
    </w:pPr>
    <w:rPr>
      <w:b/>
      <w:bCs/>
      <w:smallCaps/>
      <w:color w:val="0f4761" w:themeColor="accent1" w:themeShade="BF"/>
      <w:spacing w:val="5"/>
    </w:rPr>
  </w:style>
  <w:style w:type="paragraph" w:styleId="170">
    <w:name w:val="No Spacing"/>
    <w:basedOn w:val="813"/>
    <w:uiPriority w:val="1"/>
    <w:qFormat/>
    <w:pPr>
      <w:pBdr/>
      <w:spacing w:after="0" w:line="240" w:lineRule="auto"/>
      <w:ind/>
    </w:pPr>
  </w:style>
  <w:style w:type="character" w:styleId="171">
    <w:name w:val="Subtle Emphasis"/>
    <w:basedOn w:val="814"/>
    <w:uiPriority w:val="19"/>
    <w:qFormat/>
    <w:pPr>
      <w:pBdr/>
      <w:spacing/>
      <w:ind/>
    </w:pPr>
    <w:rPr>
      <w:i/>
      <w:iCs/>
      <w:color w:val="404040" w:themeColor="text1" w:themeTint="BF"/>
    </w:rPr>
  </w:style>
  <w:style w:type="character" w:styleId="172">
    <w:name w:val="Emphasis"/>
    <w:basedOn w:val="814"/>
    <w:uiPriority w:val="20"/>
    <w:qFormat/>
    <w:pPr>
      <w:pBdr/>
      <w:spacing/>
      <w:ind/>
    </w:pPr>
    <w:rPr>
      <w:i/>
      <w:iCs/>
    </w:rPr>
  </w:style>
  <w:style w:type="character" w:styleId="173">
    <w:name w:val="Strong"/>
    <w:basedOn w:val="814"/>
    <w:uiPriority w:val="22"/>
    <w:qFormat/>
    <w:pPr>
      <w:pBdr/>
      <w:spacing/>
      <w:ind/>
    </w:pPr>
    <w:rPr>
      <w:b/>
      <w:bCs/>
    </w:rPr>
  </w:style>
  <w:style w:type="character" w:styleId="174">
    <w:name w:val="Subtle Reference"/>
    <w:basedOn w:val="814"/>
    <w:uiPriority w:val="31"/>
    <w:qFormat/>
    <w:pPr>
      <w:pBdr/>
      <w:spacing/>
      <w:ind/>
    </w:pPr>
    <w:rPr>
      <w:smallCaps/>
      <w:color w:val="5a5a5a" w:themeColor="text1" w:themeTint="A5"/>
    </w:rPr>
  </w:style>
  <w:style w:type="character" w:styleId="175">
    <w:name w:val="Book Title"/>
    <w:basedOn w:val="814"/>
    <w:uiPriority w:val="33"/>
    <w:qFormat/>
    <w:pPr>
      <w:pBdr/>
      <w:spacing/>
      <w:ind/>
    </w:pPr>
    <w:rPr>
      <w:b/>
      <w:bCs/>
      <w:i/>
      <w:iCs/>
      <w:spacing w:val="5"/>
    </w:rPr>
  </w:style>
  <w:style w:type="character" w:styleId="177">
    <w:name w:val="Header Char"/>
    <w:basedOn w:val="814"/>
    <w:link w:val="817"/>
    <w:uiPriority w:val="99"/>
    <w:pPr>
      <w:pBdr/>
      <w:spacing/>
      <w:ind/>
    </w:pPr>
  </w:style>
  <w:style w:type="character" w:styleId="179">
    <w:name w:val="Footer Char"/>
    <w:basedOn w:val="814"/>
    <w:link w:val="819"/>
    <w:uiPriority w:val="99"/>
    <w:pPr>
      <w:pBdr/>
      <w:spacing/>
      <w:ind/>
    </w:pPr>
  </w:style>
  <w:style w:type="paragraph" w:styleId="180">
    <w:name w:val="Caption"/>
    <w:basedOn w:val="813"/>
    <w:next w:val="813"/>
    <w:uiPriority w:val="35"/>
    <w:unhideWhenUsed/>
    <w:qFormat/>
    <w:pPr>
      <w:pBdr/>
      <w:spacing w:after="200" w:line="240" w:lineRule="auto"/>
      <w:ind/>
    </w:pPr>
    <w:rPr>
      <w:i/>
      <w:iCs/>
      <w:color w:val="0e2841" w:themeColor="text2"/>
      <w:sz w:val="18"/>
      <w:szCs w:val="18"/>
    </w:rPr>
  </w:style>
  <w:style w:type="character" w:styleId="182">
    <w:name w:val="Footnote Text Char"/>
    <w:basedOn w:val="814"/>
    <w:link w:val="823"/>
    <w:uiPriority w:val="99"/>
    <w:semiHidden/>
    <w:pPr>
      <w:pBdr/>
      <w:spacing/>
      <w:ind/>
    </w:pPr>
    <w:rPr>
      <w:sz w:val="20"/>
      <w:szCs w:val="20"/>
    </w:rPr>
  </w:style>
  <w:style w:type="paragraph" w:styleId="184">
    <w:name w:val="endnote text"/>
    <w:basedOn w:val="813"/>
    <w:link w:val="185"/>
    <w:uiPriority w:val="99"/>
    <w:semiHidden/>
    <w:unhideWhenUsed/>
    <w:pPr>
      <w:pBdr/>
      <w:spacing w:after="0" w:line="240" w:lineRule="auto"/>
      <w:ind/>
    </w:pPr>
    <w:rPr>
      <w:sz w:val="20"/>
      <w:szCs w:val="20"/>
    </w:rPr>
  </w:style>
  <w:style w:type="character" w:styleId="185">
    <w:name w:val="Endnote Text Char"/>
    <w:basedOn w:val="814"/>
    <w:link w:val="184"/>
    <w:uiPriority w:val="99"/>
    <w:semiHidden/>
    <w:pPr>
      <w:pBdr/>
      <w:spacing/>
      <w:ind/>
    </w:pPr>
    <w:rPr>
      <w:sz w:val="20"/>
      <w:szCs w:val="20"/>
    </w:rPr>
  </w:style>
  <w:style w:type="character" w:styleId="186">
    <w:name w:val="endnote reference"/>
    <w:basedOn w:val="814"/>
    <w:uiPriority w:val="99"/>
    <w:semiHidden/>
    <w:unhideWhenUsed/>
    <w:pPr>
      <w:pBdr/>
      <w:spacing/>
      <w:ind/>
    </w:pPr>
    <w:rPr>
      <w:vertAlign w:val="superscript"/>
    </w:rPr>
  </w:style>
  <w:style w:type="character" w:styleId="188">
    <w:name w:val="FollowedHyperlink"/>
    <w:basedOn w:val="814"/>
    <w:uiPriority w:val="99"/>
    <w:semiHidden/>
    <w:unhideWhenUsed/>
    <w:pPr>
      <w:pBdr/>
      <w:spacing/>
      <w:ind/>
    </w:pPr>
    <w:rPr>
      <w:color w:val="954f72" w:themeColor="followedHyperlink"/>
      <w:u w:val="single"/>
    </w:rPr>
  </w:style>
  <w:style w:type="paragraph" w:styleId="189">
    <w:name w:val="toc 1"/>
    <w:basedOn w:val="813"/>
    <w:next w:val="813"/>
    <w:uiPriority w:val="39"/>
    <w:unhideWhenUsed/>
    <w:pPr>
      <w:pBdr/>
      <w:spacing w:after="100"/>
      <w:ind/>
    </w:pPr>
  </w:style>
  <w:style w:type="paragraph" w:styleId="190">
    <w:name w:val="toc 2"/>
    <w:basedOn w:val="813"/>
    <w:next w:val="813"/>
    <w:uiPriority w:val="39"/>
    <w:unhideWhenUsed/>
    <w:pPr>
      <w:pBdr/>
      <w:spacing w:after="100"/>
      <w:ind w:left="220"/>
    </w:pPr>
  </w:style>
  <w:style w:type="paragraph" w:styleId="191">
    <w:name w:val="toc 3"/>
    <w:basedOn w:val="813"/>
    <w:next w:val="813"/>
    <w:uiPriority w:val="39"/>
    <w:unhideWhenUsed/>
    <w:pPr>
      <w:pBdr/>
      <w:spacing w:after="100"/>
      <w:ind w:left="440"/>
    </w:pPr>
  </w:style>
  <w:style w:type="paragraph" w:styleId="192">
    <w:name w:val="toc 4"/>
    <w:basedOn w:val="813"/>
    <w:next w:val="813"/>
    <w:uiPriority w:val="39"/>
    <w:unhideWhenUsed/>
    <w:pPr>
      <w:pBdr/>
      <w:spacing w:after="100"/>
      <w:ind w:left="660"/>
    </w:pPr>
  </w:style>
  <w:style w:type="paragraph" w:styleId="193">
    <w:name w:val="toc 5"/>
    <w:basedOn w:val="813"/>
    <w:next w:val="813"/>
    <w:uiPriority w:val="39"/>
    <w:unhideWhenUsed/>
    <w:pPr>
      <w:pBdr/>
      <w:spacing w:after="100"/>
      <w:ind w:left="880"/>
    </w:pPr>
  </w:style>
  <w:style w:type="paragraph" w:styleId="194">
    <w:name w:val="toc 6"/>
    <w:basedOn w:val="813"/>
    <w:next w:val="813"/>
    <w:uiPriority w:val="39"/>
    <w:unhideWhenUsed/>
    <w:pPr>
      <w:pBdr/>
      <w:spacing w:after="100"/>
      <w:ind w:left="1100"/>
    </w:pPr>
  </w:style>
  <w:style w:type="paragraph" w:styleId="195">
    <w:name w:val="toc 7"/>
    <w:basedOn w:val="813"/>
    <w:next w:val="813"/>
    <w:uiPriority w:val="39"/>
    <w:unhideWhenUsed/>
    <w:pPr>
      <w:pBdr/>
      <w:spacing w:after="100"/>
      <w:ind w:left="1320"/>
    </w:pPr>
  </w:style>
  <w:style w:type="paragraph" w:styleId="196">
    <w:name w:val="toc 8"/>
    <w:basedOn w:val="813"/>
    <w:next w:val="813"/>
    <w:uiPriority w:val="39"/>
    <w:unhideWhenUsed/>
    <w:pPr>
      <w:pBdr/>
      <w:spacing w:after="100"/>
      <w:ind w:left="1540"/>
    </w:pPr>
  </w:style>
  <w:style w:type="paragraph" w:styleId="197">
    <w:name w:val="toc 9"/>
    <w:basedOn w:val="813"/>
    <w:next w:val="813"/>
    <w:uiPriority w:val="39"/>
    <w:unhideWhenUsed/>
    <w:pPr>
      <w:pBdr/>
      <w:spacing w:after="100"/>
      <w:ind w:left="1760"/>
    </w:pPr>
  </w:style>
  <w:style w:type="character" w:styleId="198">
    <w:name w:val="Placeholder Text"/>
    <w:basedOn w:val="814"/>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13"/>
    <w:next w:val="813"/>
    <w:uiPriority w:val="99"/>
    <w:unhideWhenUsed/>
    <w:pPr>
      <w:pBdr/>
      <w:spacing w:after="0" w:afterAutospacing="0"/>
      <w:ind/>
    </w:pPr>
  </w:style>
  <w:style w:type="paragraph" w:styleId="813" w:default="1">
    <w:name w:val="Normal"/>
    <w:qFormat/>
    <w:pPr>
      <w:pBdr/>
      <w:spacing/>
      <w:ind/>
    </w:pPr>
  </w:style>
  <w:style w:type="character" w:styleId="814" w:default="1">
    <w:name w:val="Default Paragraph Font"/>
    <w:uiPriority w:val="1"/>
    <w:semiHidden/>
    <w:unhideWhenUsed/>
    <w:pPr>
      <w:pBdr/>
      <w:spacing/>
      <w:ind/>
    </w:pPr>
  </w:style>
  <w:style w:type="table" w:styleId="8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16" w:default="1">
    <w:name w:val="No List"/>
    <w:uiPriority w:val="99"/>
    <w:semiHidden/>
    <w:unhideWhenUsed/>
    <w:pPr>
      <w:pBdr/>
      <w:spacing/>
      <w:ind/>
    </w:pPr>
  </w:style>
  <w:style w:type="paragraph" w:styleId="817">
    <w:name w:val="Header"/>
    <w:basedOn w:val="813"/>
    <w:link w:val="818"/>
    <w:uiPriority w:val="99"/>
    <w:unhideWhenUsed/>
    <w:pPr>
      <w:pBdr/>
      <w:tabs>
        <w:tab w:val="center" w:leader="none" w:pos="4252"/>
        <w:tab w:val="right" w:leader="none" w:pos="8504"/>
      </w:tabs>
      <w:spacing w:after="0" w:line="240" w:lineRule="auto"/>
      <w:ind/>
    </w:pPr>
  </w:style>
  <w:style w:type="character" w:styleId="818" w:customStyle="1">
    <w:name w:val="Cabeçalho Char"/>
    <w:basedOn w:val="814"/>
    <w:link w:val="817"/>
    <w:uiPriority w:val="99"/>
    <w:pPr>
      <w:pBdr/>
      <w:spacing/>
      <w:ind/>
    </w:pPr>
  </w:style>
  <w:style w:type="paragraph" w:styleId="819">
    <w:name w:val="Footer"/>
    <w:basedOn w:val="813"/>
    <w:link w:val="820"/>
    <w:uiPriority w:val="99"/>
    <w:unhideWhenUsed/>
    <w:pPr>
      <w:pBdr/>
      <w:tabs>
        <w:tab w:val="center" w:leader="none" w:pos="4252"/>
        <w:tab w:val="right" w:leader="none" w:pos="8504"/>
      </w:tabs>
      <w:spacing w:after="0" w:line="240" w:lineRule="auto"/>
      <w:ind/>
    </w:pPr>
  </w:style>
  <w:style w:type="character" w:styleId="820" w:customStyle="1">
    <w:name w:val="Rodapé Char"/>
    <w:basedOn w:val="814"/>
    <w:link w:val="819"/>
    <w:uiPriority w:val="99"/>
    <w:pPr>
      <w:pBdr/>
      <w:spacing/>
      <w:ind/>
    </w:pPr>
  </w:style>
  <w:style w:type="character" w:styleId="821">
    <w:name w:val="Hyperlink"/>
    <w:basedOn w:val="814"/>
    <w:uiPriority w:val="99"/>
    <w:unhideWhenUsed/>
    <w:pPr>
      <w:pBdr/>
      <w:spacing/>
      <w:ind/>
    </w:pPr>
    <w:rPr>
      <w:color w:val="9454c3" w:themeColor="hyperlink"/>
      <w:u w:val="single"/>
    </w:rPr>
  </w:style>
  <w:style w:type="character" w:styleId="822">
    <w:name w:val="Unresolved Mention"/>
    <w:basedOn w:val="814"/>
    <w:uiPriority w:val="99"/>
    <w:semiHidden/>
    <w:unhideWhenUsed/>
    <w:pPr>
      <w:pBdr/>
      <w:spacing/>
      <w:ind/>
    </w:pPr>
    <w:rPr>
      <w:color w:val="605e5c"/>
      <w:shd w:val="clear" w:color="auto" w:fill="e1dfdd"/>
    </w:rPr>
  </w:style>
  <w:style w:type="paragraph" w:styleId="823">
    <w:name w:val="footnote text"/>
    <w:basedOn w:val="813"/>
    <w:link w:val="824"/>
    <w:uiPriority w:val="99"/>
    <w:semiHidden/>
    <w:unhideWhenUsed/>
    <w:pPr>
      <w:pBdr/>
      <w:spacing w:after="0" w:line="240" w:lineRule="auto"/>
      <w:ind/>
    </w:pPr>
    <w:rPr>
      <w:sz w:val="20"/>
      <w:szCs w:val="20"/>
    </w:rPr>
  </w:style>
  <w:style w:type="character" w:styleId="824" w:customStyle="1">
    <w:name w:val="Texto de nota de rodapé Char"/>
    <w:basedOn w:val="814"/>
    <w:link w:val="823"/>
    <w:uiPriority w:val="99"/>
    <w:semiHidden/>
    <w:pPr>
      <w:pBdr/>
      <w:spacing/>
      <w:ind/>
    </w:pPr>
    <w:rPr>
      <w:sz w:val="20"/>
      <w:szCs w:val="20"/>
    </w:rPr>
  </w:style>
  <w:style w:type="character" w:styleId="825">
    <w:name w:val="footnote reference"/>
    <w:basedOn w:val="814"/>
    <w:uiPriority w:val="99"/>
    <w:semiHidden/>
    <w:unhideWhenUsed/>
    <w:pPr>
      <w:pBdr/>
      <w:spacing/>
      <w:ind/>
    </w:pPr>
    <w:rPr>
      <w:vertAlign w:val="superscript"/>
    </w:rPr>
  </w:style>
  <w:style w:type="table" w:styleId="826">
    <w:name w:val="Table Grid"/>
    <w:basedOn w:val="815"/>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Body Text"/>
    <w:basedOn w:val="813"/>
    <w:link w:val="828"/>
    <w:uiPriority w:val="1"/>
    <w:qFormat/>
    <w:pPr>
      <w:widowControl w:val="false"/>
      <w:pBdr/>
      <w:spacing w:after="0" w:line="240" w:lineRule="auto"/>
      <w:ind/>
    </w:pPr>
    <w:rPr>
      <w:rFonts w:ascii="Times New Roman" w:hAnsi="Times New Roman" w:eastAsia="Times New Roman" w:cs="Times New Roman"/>
      <w:sz w:val="24"/>
      <w:szCs w:val="24"/>
      <w:lang w:val="pt-PT"/>
    </w:rPr>
  </w:style>
  <w:style w:type="character" w:styleId="828" w:customStyle="1">
    <w:name w:val="Corpo de texto Char"/>
    <w:basedOn w:val="814"/>
    <w:link w:val="827"/>
    <w:uiPriority w:val="1"/>
    <w:pPr>
      <w:pBdr/>
      <w:spacing/>
      <w:ind/>
    </w:pPr>
    <w:rPr>
      <w:rFonts w:ascii="Times New Roman" w:hAnsi="Times New Roman" w:eastAsia="Times New Roman" w:cs="Times New Roman"/>
      <w:sz w:val="24"/>
      <w:szCs w:val="24"/>
      <w:lang w:val="pt-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i.org/10.29327/243949" TargetMode="External"/></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a do Office">
  <a:themeElements>
    <a:clrScheme name="Azul Quente">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D4B31-17A0-4062-9C26-05FC9EC5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revision>3</cp:revision>
  <dcterms:created xsi:type="dcterms:W3CDTF">2025-12-10T23:56:00Z</dcterms:created>
  <dcterms:modified xsi:type="dcterms:W3CDTF">2026-07-29T14:36:09Z</dcterms:modified>
</cp:coreProperties>
</file>